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spacing w:val="-6"/>
          <w:sz w:val="28"/>
          <w:szCs w:val="28"/>
          <w:lang w:eastAsia="zh-CN"/>
        </w:rPr>
      </w:pPr>
      <w:r>
        <w:rPr>
          <w:rFonts w:hint="eastAsia" w:ascii="仿宋" w:hAnsi="仿宋" w:eastAsia="仿宋" w:cs="仿宋"/>
          <w:b w:val="0"/>
          <w:bCs/>
          <w:spacing w:val="-6"/>
          <w:sz w:val="28"/>
          <w:szCs w:val="28"/>
          <w:lang w:eastAsia="zh-CN"/>
        </w:rPr>
        <w:t>附件</w:t>
      </w:r>
      <w:r>
        <w:rPr>
          <w:rFonts w:hint="eastAsia" w:ascii="仿宋" w:hAnsi="仿宋" w:eastAsia="仿宋" w:cs="仿宋"/>
          <w:b w:val="0"/>
          <w:bCs/>
          <w:spacing w:val="-6"/>
          <w:sz w:val="28"/>
          <w:szCs w:val="28"/>
          <w:lang w:val="en-US" w:eastAsia="zh-CN"/>
        </w:rPr>
        <w:t>2</w:t>
      </w:r>
    </w:p>
    <w:p>
      <w:pPr>
        <w:jc w:val="center"/>
        <w:rPr>
          <w:rFonts w:hint="eastAsia" w:ascii="仿宋_GB2312" w:hAnsi="华文仿宋" w:eastAsia="仿宋_GB2312"/>
          <w:b/>
          <w:sz w:val="32"/>
          <w:szCs w:val="32"/>
        </w:rPr>
      </w:pPr>
      <w:r>
        <w:rPr>
          <w:rFonts w:hint="eastAsia" w:ascii="仿宋_GB2312" w:hAnsi="华文仿宋" w:eastAsia="仿宋_GB2312"/>
          <w:b/>
          <w:spacing w:val="-6"/>
          <w:sz w:val="32"/>
          <w:szCs w:val="32"/>
        </w:rPr>
        <w:t>国家连片特困地区（武陵山区）生态扶贫</w:t>
      </w:r>
      <w:r>
        <w:rPr>
          <w:rFonts w:hint="eastAsia" w:ascii="仿宋_GB2312" w:hAnsi="华文仿宋" w:eastAsia="仿宋_GB2312"/>
          <w:b/>
          <w:sz w:val="32"/>
          <w:szCs w:val="32"/>
        </w:rPr>
        <w:t>博士</w:t>
      </w:r>
    </w:p>
    <w:p>
      <w:pPr>
        <w:jc w:val="center"/>
        <w:rPr>
          <w:rFonts w:hint="eastAsia" w:ascii="仿宋_GB2312" w:hAnsi="华文仿宋" w:eastAsia="仿宋_GB2312"/>
          <w:b/>
          <w:bCs/>
          <w:sz w:val="32"/>
          <w:szCs w:val="32"/>
        </w:rPr>
      </w:pPr>
      <w:r>
        <w:rPr>
          <w:rFonts w:hint="eastAsia" w:ascii="仿宋_GB2312" w:hAnsi="华文仿宋" w:eastAsia="仿宋_GB2312"/>
          <w:b/>
          <w:bCs/>
          <w:spacing w:val="79"/>
          <w:sz w:val="32"/>
          <w:szCs w:val="32"/>
        </w:rPr>
        <w:t>培养方案</w:t>
      </w:r>
    </w:p>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一、培养目标</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培养德智体美全面发展，了解民族学、生态学、经济学和社会学等相关学科的基本理论，系统掌握生态民族学理论与方法，熟悉国际国内的反贫困战略理论与实践，切实受到国家连片特困地区特别是武陵山区扶贫开发的专业化实践训练，具备多学科理解能力，扎实的生态扶贫理论和实践能力，能够在党政机关、企事业单位、科研机构、高等院校等部门特别是扶贫开发实践部门的扶贫开发的理论研究、政策咨询、规划制定、及实践扶贫开发的实践指导、尤其是生态扶贫产业开发实践急需应用性复合型高级专门人才。其培养规格为：</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一）政治思想方面：拥有坚定正确的政治方向，拥有良好的道德品质和科学素养，具有献身科学和关怀社会的精神，热爱祖国，热爱人民，具有开拓进取、锐意创新的精神，学风严谨，品质优秀，关爱贫困地区，积极投身扶贫开发事业，具有竭力为国家连片特困区经济社会发展服务的志向。</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二）专业知识方面：具备扎实的生态民族学理论素养和生态学、经济学、管理学及社会学等相关学科的知识储备，系统了解中外贫困与反贫困理论，具备生态扶贫理论与方法知识体系，掌握国内外扶贫开发现状，熟悉我国连片特困地区生态环境与经济社会情况，具备独立分析生态致贫问题和解决扶贫问题的综合知识水平。</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三）实践能力方面：能够综合应用民族学、生态学、经济学、管理学等多学科的理论与方法，处理我国连片特困区的生态扶贫的现实问题，能够运用生态扶贫理论进行实践探索，具有从事扶贫开发的政策咨询和规划制定、生态治理实践指导、生态扶贫产业开发实践、生态扶贫创新研究及成果转化工作的专业能力。</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（四）其他技能方面：具有健康的身体和良好的心理素质，具备较强的计算机操作能力，能较熟练的掌握一门外国语，具备良好的沟通能力与信息处理能力，具备较强的协调、合作与管理能力。</w:t>
      </w:r>
    </w:p>
    <w:p>
      <w:pPr>
        <w:snapToGrid w:val="0"/>
        <w:spacing w:line="460" w:lineRule="exact"/>
        <w:jc w:val="left"/>
        <w:rPr>
          <w:rFonts w:hint="eastAsia" w:ascii="仿宋_GB2312" w:hAnsi="华文仿宋" w:eastAsia="仿宋_GB2312"/>
          <w:b/>
          <w:bCs/>
          <w:sz w:val="28"/>
        </w:rPr>
      </w:pPr>
      <w:r>
        <w:rPr>
          <w:rFonts w:hint="eastAsia" w:ascii="仿宋_GB2312" w:hAnsi="华文仿宋" w:eastAsia="仿宋_GB2312"/>
          <w:b/>
          <w:bCs/>
          <w:sz w:val="28"/>
        </w:rPr>
        <w:t>二、培养方向</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（一）生态扶贫理论的创新与应用</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本方向整合民族学、生态学、经济学、管理学、社会学等学科相关理论与方法，整合生态民族学理论、贫困理论、资本理论、社会质量理论等相关理论知识，基于连片特困区致贫原因及类型的探究，系统研究生态扶贫理论的概念、命题、方法与实践路径等问题，并在具体扶贫实践基础上，从文化、生态、区域、制度与人口等视角出发，进行文化干预、运行效果、评估指标等实践操作体系的建构，展开系统的生态扶贫理论的创新研究与脱贫致富新路径的探寻。</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（二）连片特困地区生态保护与建设</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本方向着力于研究连片特困区自然资源、文化资源的多样性保护与利用，探究连片特困区生态系统的类型、布局、特征及影响，发掘、应用本土生态知识，开展生态环境保护与生态安全建设，优化资源环境相互协调的生态链，推进连片特困地区生态保护与发展，确保生态扶贫成效的稳定与可持续发展。</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（三）民族地区生态经济与产业扶贫</w:t>
      </w:r>
    </w:p>
    <w:p>
      <w:pPr>
        <w:snapToGrid w:val="0"/>
        <w:spacing w:line="460" w:lineRule="exact"/>
        <w:ind w:firstLine="562" w:firstLineChars="200"/>
        <w:jc w:val="left"/>
        <w:rPr>
          <w:rFonts w:hint="eastAsia" w:ascii="仿宋_GB2312" w:hAnsi="华文仿宋" w:eastAsia="仿宋_GB2312"/>
          <w:b/>
          <w:bCs/>
          <w:sz w:val="28"/>
        </w:rPr>
      </w:pPr>
      <w:r>
        <w:rPr>
          <w:rFonts w:hint="eastAsia" w:ascii="仿宋_GB2312" w:hAnsi="华文仿宋" w:eastAsia="仿宋_GB2312"/>
          <w:b/>
          <w:bCs/>
          <w:sz w:val="28"/>
        </w:rPr>
        <w:t>本方向以民族地区连片特困区内生态资源可持续利用与特色产业集群开发规律的研究和实践为任务，围绕生态经济发展的路径、产业扶贫模式的建构、探寻消除贫困的对策、生态经济发展与产业扶贫协调发展等问题进行深入、系统研究，旨在从生态经济、城镇化、产业化与集约化相结合的角度研究生态扶贫的具体问题。</w:t>
      </w:r>
    </w:p>
    <w:p>
      <w:pPr>
        <w:snapToGrid w:val="0"/>
        <w:spacing w:line="460" w:lineRule="exact"/>
        <w:jc w:val="left"/>
        <w:rPr>
          <w:rFonts w:hint="eastAsia" w:ascii="仿宋_GB2312" w:hAnsi="华文仿宋" w:eastAsia="仿宋_GB2312"/>
          <w:b/>
          <w:bCs/>
          <w:sz w:val="28"/>
        </w:rPr>
      </w:pPr>
      <w:r>
        <w:rPr>
          <w:rFonts w:hint="eastAsia" w:ascii="仿宋_GB2312" w:hAnsi="华文仿宋" w:eastAsia="仿宋_GB2312"/>
          <w:b/>
          <w:bCs/>
          <w:sz w:val="28"/>
        </w:rPr>
        <w:t>三、学制</w:t>
      </w:r>
    </w:p>
    <w:p>
      <w:pPr>
        <w:snapToGrid w:val="0"/>
        <w:spacing w:line="460" w:lineRule="exact"/>
        <w:ind w:firstLine="689" w:firstLineChars="245"/>
        <w:jc w:val="left"/>
        <w:rPr>
          <w:rFonts w:hint="eastAsia" w:ascii="仿宋_GB2312" w:hAnsi="华文仿宋" w:eastAsia="仿宋_GB2312"/>
          <w:b/>
          <w:bCs/>
          <w:sz w:val="28"/>
        </w:rPr>
      </w:pPr>
      <w:r>
        <w:rPr>
          <w:rFonts w:hint="eastAsia" w:ascii="仿宋_GB2312" w:hAnsi="华文仿宋" w:eastAsia="仿宋_GB2312"/>
          <w:b/>
          <w:bCs/>
          <w:sz w:val="28"/>
        </w:rPr>
        <w:t>标准学制3年。</w:t>
      </w:r>
    </w:p>
    <w:p>
      <w:pPr>
        <w:snapToGrid w:val="0"/>
        <w:spacing w:line="460" w:lineRule="exact"/>
        <w:jc w:val="left"/>
        <w:rPr>
          <w:rFonts w:hint="eastAsia" w:ascii="仿宋_GB2312" w:hAnsi="华文仿宋" w:eastAsia="仿宋_GB2312"/>
          <w:b/>
          <w:bCs/>
          <w:sz w:val="28"/>
        </w:rPr>
      </w:pPr>
      <w:r>
        <w:rPr>
          <w:rFonts w:hint="eastAsia" w:ascii="仿宋_GB2312" w:hAnsi="华文仿宋" w:eastAsia="仿宋_GB2312"/>
          <w:b/>
          <w:bCs/>
          <w:sz w:val="28"/>
        </w:rPr>
        <w:t>四、学分要求与课程设置</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（一）学分要求</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博士研究生应修总学分不少于26学分，其中学位课程13学分，非学位课程不少于5学分，生态扶贫实践6学分，学术活动2学分。</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（二）课程设置</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根据本人才培养项目的实际需要及生态扶贫人才复合型能力的要求，进行多学科交叉培养的课程设置，包括学位课程（公共必修课、专业必修课）、非学位课程、补修课程。</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对于同等学力考入的博士生，需补修2门相关专业硕士必修课。补修课程须考核合格但不计学分。</w:t>
      </w:r>
    </w:p>
    <w:p>
      <w:pPr>
        <w:snapToGrid w:val="0"/>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 xml:space="preserve">博士研究生的课程学习在第一学年内完成，课程由导师组、政府扶贫部门专家和行业领域专家联合讲授，结合理论学习与项目实施的具体情况，采取课堂讲授、专题讨论、社会实践、项目研讨等方式进行。 </w:t>
      </w:r>
    </w:p>
    <w:tbl>
      <w:tblPr>
        <w:tblStyle w:val="6"/>
        <w:tblW w:w="94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689"/>
        <w:gridCol w:w="1264"/>
        <w:gridCol w:w="4136"/>
        <w:gridCol w:w="538"/>
        <w:gridCol w:w="538"/>
        <w:gridCol w:w="626"/>
        <w:gridCol w:w="626"/>
        <w:gridCol w:w="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gridSpan w:val="2"/>
            <w:vMerge w:val="restart"/>
            <w:vAlign w:val="center"/>
          </w:tcPr>
          <w:p>
            <w:pPr>
              <w:widowControl/>
              <w:jc w:val="center"/>
              <w:rPr>
                <w:rFonts w:hint="eastAsia" w:ascii="仿宋_GB2312" w:hAnsi="华文仿宋" w:eastAsia="仿宋_GB2312"/>
                <w:b/>
                <w:bCs/>
                <w:sz w:val="24"/>
              </w:rPr>
            </w:pPr>
            <w:r>
              <w:rPr>
                <w:rFonts w:hint="eastAsia" w:ascii="仿宋_GB2312" w:hAnsi="华文仿宋" w:eastAsia="仿宋_GB2312"/>
                <w:b/>
                <w:bCs/>
                <w:sz w:val="24"/>
              </w:rPr>
              <w:t>课程类别</w:t>
            </w:r>
          </w:p>
        </w:tc>
        <w:tc>
          <w:tcPr>
            <w:tcW w:w="1264" w:type="dxa"/>
            <w:vMerge w:val="restart"/>
            <w:vAlign w:val="center"/>
          </w:tcPr>
          <w:p>
            <w:pPr>
              <w:widowControl/>
              <w:jc w:val="center"/>
              <w:rPr>
                <w:rFonts w:hint="eastAsia" w:ascii="仿宋_GB2312" w:hAnsi="华文仿宋" w:eastAsia="仿宋_GB2312"/>
                <w:b/>
                <w:bCs/>
                <w:sz w:val="24"/>
              </w:rPr>
            </w:pPr>
            <w:r>
              <w:rPr>
                <w:rFonts w:hint="eastAsia" w:ascii="仿宋_GB2312" w:hAnsi="华文仿宋" w:eastAsia="仿宋_GB2312"/>
                <w:b/>
                <w:bCs/>
                <w:sz w:val="24"/>
              </w:rPr>
              <w:t>课程编号</w:t>
            </w:r>
          </w:p>
        </w:tc>
        <w:tc>
          <w:tcPr>
            <w:tcW w:w="4136" w:type="dxa"/>
            <w:vMerge w:val="restart"/>
            <w:vAlign w:val="center"/>
          </w:tcPr>
          <w:p>
            <w:pPr>
              <w:widowControl/>
              <w:jc w:val="center"/>
              <w:rPr>
                <w:rFonts w:hint="eastAsia" w:ascii="仿宋_GB2312" w:hAnsi="华文仿宋" w:eastAsia="仿宋_GB2312"/>
                <w:b/>
                <w:bCs/>
                <w:sz w:val="28"/>
              </w:rPr>
            </w:pPr>
            <w:r>
              <w:rPr>
                <w:rFonts w:hint="eastAsia" w:ascii="仿宋_GB2312" w:hAnsi="华文仿宋" w:eastAsia="仿宋_GB2312"/>
                <w:b/>
                <w:bCs/>
                <w:sz w:val="24"/>
              </w:rPr>
              <w:t>课程名称</w:t>
            </w:r>
          </w:p>
        </w:tc>
        <w:tc>
          <w:tcPr>
            <w:tcW w:w="538" w:type="dxa"/>
            <w:vMerge w:val="restart"/>
            <w:vAlign w:val="center"/>
          </w:tcPr>
          <w:p>
            <w:pPr>
              <w:adjustRightInd w:val="0"/>
              <w:snapToGrid w:val="0"/>
              <w:jc w:val="center"/>
              <w:rPr>
                <w:rFonts w:hint="eastAsia" w:ascii="仿宋_GB2312" w:hAnsi="华文仿宋" w:eastAsia="仿宋_GB2312"/>
                <w:b/>
                <w:bCs/>
                <w:sz w:val="24"/>
              </w:rPr>
            </w:pPr>
            <w:r>
              <w:rPr>
                <w:rFonts w:hint="eastAsia" w:ascii="仿宋_GB2312" w:hAnsi="华文仿宋" w:eastAsia="仿宋_GB2312"/>
                <w:b/>
                <w:bCs/>
                <w:sz w:val="24"/>
              </w:rPr>
              <w:t>学</w:t>
            </w:r>
          </w:p>
          <w:p>
            <w:pPr>
              <w:adjustRightInd w:val="0"/>
              <w:snapToGrid w:val="0"/>
              <w:jc w:val="center"/>
              <w:rPr>
                <w:rFonts w:hint="eastAsia" w:ascii="仿宋_GB2312" w:hAnsi="华文仿宋" w:eastAsia="仿宋_GB2312"/>
                <w:b/>
                <w:bCs/>
                <w:sz w:val="24"/>
              </w:rPr>
            </w:pPr>
            <w:r>
              <w:rPr>
                <w:rFonts w:hint="eastAsia" w:ascii="仿宋_GB2312" w:hAnsi="华文仿宋" w:eastAsia="仿宋_GB2312"/>
                <w:b/>
                <w:bCs/>
                <w:sz w:val="24"/>
              </w:rPr>
              <w:t>时</w:t>
            </w:r>
          </w:p>
        </w:tc>
        <w:tc>
          <w:tcPr>
            <w:tcW w:w="538" w:type="dxa"/>
            <w:vMerge w:val="restart"/>
            <w:vAlign w:val="center"/>
          </w:tcPr>
          <w:p>
            <w:pPr>
              <w:adjustRightInd w:val="0"/>
              <w:snapToGrid w:val="0"/>
              <w:jc w:val="center"/>
              <w:rPr>
                <w:rFonts w:hint="eastAsia" w:ascii="仿宋_GB2312" w:hAnsi="华文仿宋" w:eastAsia="仿宋_GB2312"/>
                <w:b/>
                <w:bCs/>
                <w:sz w:val="24"/>
              </w:rPr>
            </w:pPr>
            <w:r>
              <w:rPr>
                <w:rFonts w:hint="eastAsia" w:ascii="仿宋_GB2312" w:hAnsi="华文仿宋" w:eastAsia="仿宋_GB2312"/>
                <w:b/>
                <w:bCs/>
                <w:sz w:val="24"/>
              </w:rPr>
              <w:t>学</w:t>
            </w:r>
          </w:p>
          <w:p>
            <w:pPr>
              <w:adjustRightInd w:val="0"/>
              <w:snapToGrid w:val="0"/>
              <w:jc w:val="center"/>
              <w:rPr>
                <w:rFonts w:hint="eastAsia" w:ascii="仿宋_GB2312" w:hAnsi="华文仿宋" w:eastAsia="仿宋_GB2312"/>
                <w:b/>
                <w:bCs/>
                <w:sz w:val="24"/>
              </w:rPr>
            </w:pPr>
            <w:r>
              <w:rPr>
                <w:rFonts w:hint="eastAsia" w:ascii="仿宋_GB2312" w:hAnsi="华文仿宋" w:eastAsia="仿宋_GB2312"/>
                <w:b/>
                <w:bCs/>
                <w:sz w:val="24"/>
              </w:rPr>
              <w:t>分</w:t>
            </w:r>
          </w:p>
        </w:tc>
        <w:tc>
          <w:tcPr>
            <w:tcW w:w="1252" w:type="dxa"/>
            <w:gridSpan w:val="2"/>
            <w:vAlign w:val="center"/>
          </w:tcPr>
          <w:p>
            <w:pPr>
              <w:widowControl/>
              <w:jc w:val="center"/>
              <w:rPr>
                <w:rFonts w:hint="eastAsia" w:ascii="仿宋_GB2312" w:hAnsi="华文仿宋" w:eastAsia="仿宋_GB2312"/>
                <w:b/>
                <w:bCs/>
                <w:sz w:val="28"/>
              </w:rPr>
            </w:pPr>
            <w:r>
              <w:rPr>
                <w:rFonts w:hint="eastAsia" w:ascii="仿宋_GB2312" w:hAnsi="华文仿宋" w:eastAsia="仿宋_GB2312"/>
                <w:b/>
                <w:bCs/>
                <w:sz w:val="24"/>
              </w:rPr>
              <w:t>开课学期</w:t>
            </w:r>
          </w:p>
        </w:tc>
        <w:tc>
          <w:tcPr>
            <w:tcW w:w="552" w:type="dxa"/>
            <w:vMerge w:val="restart"/>
            <w:vAlign w:val="center"/>
          </w:tcPr>
          <w:p>
            <w:pPr>
              <w:widowControl/>
              <w:jc w:val="center"/>
              <w:rPr>
                <w:rFonts w:hint="eastAsia" w:ascii="仿宋_GB2312" w:hAnsi="华文仿宋" w:eastAsia="仿宋_GB2312"/>
                <w:b/>
                <w:bCs/>
                <w:sz w:val="28"/>
              </w:rPr>
            </w:pPr>
            <w:r>
              <w:rPr>
                <w:rFonts w:hint="eastAsia" w:ascii="仿宋_GB2312" w:hAnsi="华文仿宋" w:eastAsia="仿宋_GB2312"/>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gridSpan w:val="2"/>
            <w:vMerge w:val="continue"/>
            <w:vAlign w:val="center"/>
          </w:tcPr>
          <w:p>
            <w:pPr>
              <w:widowControl/>
              <w:jc w:val="left"/>
              <w:rPr>
                <w:rFonts w:hint="eastAsia" w:ascii="仿宋_GB2312" w:hAnsi="华文仿宋" w:eastAsia="仿宋_GB2312"/>
                <w:b/>
                <w:bCs/>
                <w:sz w:val="24"/>
              </w:rPr>
            </w:pPr>
          </w:p>
        </w:tc>
        <w:tc>
          <w:tcPr>
            <w:tcW w:w="1264" w:type="dxa"/>
            <w:vMerge w:val="continue"/>
            <w:vAlign w:val="center"/>
          </w:tcPr>
          <w:p>
            <w:pPr>
              <w:widowControl/>
              <w:jc w:val="left"/>
              <w:rPr>
                <w:rFonts w:hint="eastAsia" w:ascii="仿宋_GB2312" w:hAnsi="华文仿宋" w:eastAsia="仿宋_GB2312"/>
                <w:b/>
                <w:bCs/>
                <w:sz w:val="24"/>
              </w:rPr>
            </w:pPr>
          </w:p>
        </w:tc>
        <w:tc>
          <w:tcPr>
            <w:tcW w:w="4136" w:type="dxa"/>
            <w:vMerge w:val="continue"/>
            <w:vAlign w:val="top"/>
          </w:tcPr>
          <w:p>
            <w:pPr>
              <w:widowControl/>
              <w:jc w:val="left"/>
              <w:rPr>
                <w:rFonts w:hint="eastAsia" w:ascii="仿宋_GB2312" w:hAnsi="华文仿宋" w:eastAsia="仿宋_GB2312"/>
                <w:b/>
                <w:bCs/>
                <w:sz w:val="24"/>
              </w:rPr>
            </w:pPr>
          </w:p>
        </w:tc>
        <w:tc>
          <w:tcPr>
            <w:tcW w:w="538" w:type="dxa"/>
            <w:vMerge w:val="continue"/>
            <w:vAlign w:val="center"/>
          </w:tcPr>
          <w:p>
            <w:pPr>
              <w:adjustRightInd w:val="0"/>
              <w:snapToGrid w:val="0"/>
              <w:jc w:val="center"/>
              <w:rPr>
                <w:rFonts w:hint="eastAsia" w:ascii="仿宋_GB2312" w:hAnsi="华文仿宋" w:eastAsia="仿宋_GB2312"/>
                <w:b/>
                <w:bCs/>
                <w:sz w:val="24"/>
              </w:rPr>
            </w:pPr>
          </w:p>
        </w:tc>
        <w:tc>
          <w:tcPr>
            <w:tcW w:w="538" w:type="dxa"/>
            <w:vMerge w:val="continue"/>
            <w:vAlign w:val="center"/>
          </w:tcPr>
          <w:p>
            <w:pPr>
              <w:adjustRightInd w:val="0"/>
              <w:snapToGrid w:val="0"/>
              <w:jc w:val="center"/>
              <w:rPr>
                <w:rFonts w:hint="eastAsia" w:ascii="仿宋_GB2312" w:hAnsi="华文仿宋" w:eastAsia="仿宋_GB2312"/>
                <w:b/>
                <w:bCs/>
                <w:sz w:val="24"/>
              </w:rPr>
            </w:pPr>
          </w:p>
        </w:tc>
        <w:tc>
          <w:tcPr>
            <w:tcW w:w="626"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1</w:t>
            </w:r>
          </w:p>
        </w:tc>
        <w:tc>
          <w:tcPr>
            <w:tcW w:w="626"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552" w:type="dxa"/>
            <w:vMerge w:val="continue"/>
            <w:vAlign w:val="top"/>
          </w:tcPr>
          <w:p>
            <w:pPr>
              <w:widowControl/>
              <w:jc w:val="left"/>
              <w:rPr>
                <w:rFonts w:hint="eastAsia" w:ascii="仿宋_GB2312" w:hAnsi="华文仿宋" w:eastAsia="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restart"/>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学</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位</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color w:val="FF0000"/>
                <w:sz w:val="24"/>
              </w:rPr>
            </w:pPr>
            <w:r>
              <w:rPr>
                <w:rFonts w:hint="eastAsia" w:ascii="仿宋_GB2312" w:hAnsi="华文仿宋" w:eastAsia="仿宋_GB2312"/>
                <w:b/>
                <w:bCs/>
                <w:sz w:val="24"/>
              </w:rPr>
              <w:t>课</w:t>
            </w:r>
          </w:p>
        </w:tc>
        <w:tc>
          <w:tcPr>
            <w:tcW w:w="689" w:type="dxa"/>
            <w:vMerge w:val="restart"/>
            <w:vAlign w:val="center"/>
          </w:tcPr>
          <w:p>
            <w:pPr>
              <w:snapToGrid w:val="0"/>
              <w:jc w:val="center"/>
              <w:rPr>
                <w:rFonts w:hint="eastAsia" w:ascii="仿宋_GB2312" w:hAnsi="华文仿宋" w:eastAsia="仿宋_GB2312"/>
                <w:b/>
                <w:bCs/>
                <w:szCs w:val="21"/>
              </w:rPr>
            </w:pPr>
            <w:r>
              <w:rPr>
                <w:rFonts w:hint="eastAsia" w:ascii="仿宋_GB2312" w:hAnsi="华文仿宋" w:eastAsia="仿宋_GB2312"/>
                <w:b/>
                <w:bCs/>
                <w:szCs w:val="21"/>
              </w:rPr>
              <w:t>公共必修课</w:t>
            </w: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12000001</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第一外国语</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54</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3</w:t>
            </w:r>
          </w:p>
        </w:tc>
        <w:tc>
          <w:tcPr>
            <w:tcW w:w="626"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w:t>
            </w:r>
          </w:p>
        </w:tc>
        <w:tc>
          <w:tcPr>
            <w:tcW w:w="626" w:type="dxa"/>
            <w:vAlign w:val="center"/>
          </w:tcPr>
          <w:p>
            <w:pPr>
              <w:snapToGrid w:val="0"/>
              <w:jc w:val="center"/>
              <w:rPr>
                <w:rFonts w:hint="eastAsia" w:ascii="仿宋_GB2312" w:hAnsi="华文仿宋" w:eastAsia="仿宋_GB2312"/>
                <w:b/>
                <w:bCs/>
                <w:sz w:val="24"/>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center"/>
          </w:tcPr>
          <w:p>
            <w:pPr>
              <w:snapToGrid w:val="0"/>
              <w:jc w:val="center"/>
              <w:rPr>
                <w:rFonts w:hint="eastAsia" w:ascii="仿宋_GB2312" w:hAnsi="华文仿宋" w:eastAsia="仿宋_GB2312"/>
                <w:b/>
                <w:bCs/>
                <w:color w:val="FF0000"/>
                <w:sz w:val="24"/>
              </w:rPr>
            </w:pPr>
          </w:p>
        </w:tc>
        <w:tc>
          <w:tcPr>
            <w:tcW w:w="689" w:type="dxa"/>
            <w:vMerge w:val="continue"/>
            <w:vAlign w:val="center"/>
          </w:tcPr>
          <w:p>
            <w:pPr>
              <w:snapToGrid w:val="0"/>
              <w:jc w:val="center"/>
              <w:rPr>
                <w:rFonts w:hint="eastAsia" w:ascii="仿宋_GB2312" w:hAnsi="华文仿宋" w:eastAsia="仿宋_GB2312"/>
                <w:b/>
                <w:bCs/>
                <w:color w:val="FF0000"/>
                <w:szCs w:val="21"/>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12000002</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中国马克思主义与当代社会思潮</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626" w:type="dxa"/>
            <w:vAlign w:val="center"/>
          </w:tcPr>
          <w:p>
            <w:pPr>
              <w:jc w:val="center"/>
              <w:rPr>
                <w:rFonts w:hint="eastAsia" w:ascii="仿宋_GB2312" w:hAnsi="华文仿宋" w:eastAsia="仿宋_GB2312"/>
                <w:b/>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color w:val="FF0000"/>
                <w:sz w:val="28"/>
              </w:rPr>
            </w:pPr>
          </w:p>
        </w:tc>
        <w:tc>
          <w:tcPr>
            <w:tcW w:w="689" w:type="dxa"/>
            <w:vMerge w:val="restart"/>
            <w:vAlign w:val="center"/>
          </w:tcPr>
          <w:p>
            <w:pPr>
              <w:snapToGrid w:val="0"/>
              <w:jc w:val="center"/>
              <w:rPr>
                <w:rFonts w:hint="eastAsia" w:ascii="仿宋_GB2312" w:hAnsi="华文仿宋" w:eastAsia="仿宋_GB2312"/>
                <w:b/>
                <w:bCs/>
                <w:szCs w:val="21"/>
              </w:rPr>
            </w:pPr>
            <w:r>
              <w:rPr>
                <w:rFonts w:hint="eastAsia" w:ascii="仿宋_GB2312" w:hAnsi="华文仿宋" w:eastAsia="仿宋_GB2312"/>
                <w:b/>
                <w:bCs/>
                <w:szCs w:val="21"/>
              </w:rPr>
              <w:t>专业必修课</w:t>
            </w: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12030401</w:t>
            </w:r>
          </w:p>
        </w:tc>
        <w:tc>
          <w:tcPr>
            <w:tcW w:w="4136" w:type="dxa"/>
            <w:vAlign w:val="center"/>
          </w:tcPr>
          <w:p>
            <w:pPr>
              <w:snapToGrid w:val="0"/>
              <w:rPr>
                <w:rFonts w:hint="eastAsia" w:ascii="仿宋_GB2312" w:hAnsi="华文仿宋" w:eastAsia="仿宋_GB2312"/>
                <w:b/>
                <w:bCs/>
                <w:sz w:val="24"/>
                <w:szCs w:val="32"/>
              </w:rPr>
            </w:pPr>
            <w:r>
              <w:rPr>
                <w:rFonts w:hint="eastAsia" w:ascii="仿宋_GB2312" w:hAnsi="华文仿宋" w:eastAsia="仿宋_GB2312"/>
                <w:b/>
                <w:bCs/>
                <w:sz w:val="24"/>
              </w:rPr>
              <w:t>生态民族学理论与方法</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626" w:type="dxa"/>
            <w:vAlign w:val="center"/>
          </w:tcPr>
          <w:p>
            <w:pPr>
              <w:jc w:val="center"/>
              <w:rPr>
                <w:rFonts w:hint="eastAsia" w:ascii="仿宋_GB2312" w:hAnsi="华文仿宋" w:eastAsia="仿宋_GB2312"/>
                <w:b/>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color w:val="FF0000"/>
                <w:sz w:val="28"/>
              </w:rPr>
            </w:pPr>
          </w:p>
        </w:tc>
        <w:tc>
          <w:tcPr>
            <w:tcW w:w="689" w:type="dxa"/>
            <w:vMerge w:val="continue"/>
            <w:vAlign w:val="center"/>
          </w:tcPr>
          <w:p>
            <w:pPr>
              <w:snapToGrid w:val="0"/>
              <w:jc w:val="center"/>
              <w:rPr>
                <w:rFonts w:hint="eastAsia" w:ascii="仿宋_GB2312" w:hAnsi="华文仿宋" w:eastAsia="仿宋_GB2312"/>
                <w:b/>
                <w:bCs/>
                <w:szCs w:val="21"/>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12030402</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生态扶贫理论与方法</w:t>
            </w:r>
          </w:p>
        </w:tc>
        <w:tc>
          <w:tcPr>
            <w:tcW w:w="538" w:type="dxa"/>
            <w:vAlign w:val="center"/>
          </w:tcPr>
          <w:p>
            <w:pPr>
              <w:rPr>
                <w:rFonts w:hint="eastAsia" w:ascii="仿宋_GB2312" w:eastAsia="仿宋_GB2312"/>
                <w:b/>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bCs/>
                <w:sz w:val="24"/>
              </w:rPr>
            </w:pPr>
            <w:r>
              <w:rPr>
                <w:rFonts w:hint="eastAsia" w:ascii="仿宋_GB2312" w:hAnsi="华文仿宋" w:eastAsia="仿宋_GB2312"/>
                <w:b/>
                <w:bCs/>
                <w:sz w:val="24"/>
              </w:rPr>
              <w:t>√</w:t>
            </w:r>
          </w:p>
        </w:tc>
        <w:tc>
          <w:tcPr>
            <w:tcW w:w="626" w:type="dxa"/>
            <w:vAlign w:val="center"/>
          </w:tcPr>
          <w:p>
            <w:pPr>
              <w:jc w:val="center"/>
              <w:rPr>
                <w:rFonts w:hint="eastAsia" w:ascii="仿宋_GB2312" w:hAnsi="华文仿宋" w:eastAsia="仿宋_GB2312"/>
                <w:b/>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12030403</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生态经济学</w:t>
            </w:r>
          </w:p>
        </w:tc>
        <w:tc>
          <w:tcPr>
            <w:tcW w:w="538" w:type="dxa"/>
            <w:vAlign w:val="center"/>
          </w:tcPr>
          <w:p>
            <w:pPr>
              <w:rPr>
                <w:rFonts w:hint="eastAsia" w:ascii="仿宋_GB2312" w:eastAsia="仿宋_GB2312"/>
                <w:b/>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626" w:type="dxa"/>
            <w:vAlign w:val="center"/>
          </w:tcPr>
          <w:p>
            <w:pPr>
              <w:jc w:val="center"/>
              <w:rPr>
                <w:rFonts w:hint="eastAsia" w:ascii="仿宋_GB2312" w:hAnsi="华文仿宋" w:eastAsia="仿宋_GB2312"/>
                <w:b/>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12030404</w:t>
            </w:r>
          </w:p>
        </w:tc>
        <w:tc>
          <w:tcPr>
            <w:tcW w:w="4136" w:type="dxa"/>
            <w:vAlign w:val="center"/>
          </w:tcPr>
          <w:p>
            <w:pPr>
              <w:snapToGrid w:val="0"/>
              <w:rPr>
                <w:rFonts w:hint="eastAsia" w:ascii="仿宋_GB2312" w:hAnsi="华文仿宋" w:eastAsia="仿宋_GB2312"/>
                <w:b/>
                <w:bCs/>
                <w:sz w:val="24"/>
                <w:szCs w:val="32"/>
              </w:rPr>
            </w:pPr>
            <w:r>
              <w:rPr>
                <w:rFonts w:hint="eastAsia" w:ascii="仿宋_GB2312" w:hAnsi="华文仿宋" w:eastAsia="仿宋_GB2312"/>
                <w:b/>
                <w:bCs/>
                <w:sz w:val="24"/>
                <w:szCs w:val="32"/>
              </w:rPr>
              <w:t>环境生态学</w:t>
            </w:r>
          </w:p>
        </w:tc>
        <w:tc>
          <w:tcPr>
            <w:tcW w:w="538" w:type="dxa"/>
            <w:vAlign w:val="center"/>
          </w:tcPr>
          <w:p>
            <w:pPr>
              <w:rPr>
                <w:rFonts w:hint="eastAsia" w:ascii="仿宋_GB2312" w:eastAsia="仿宋_GB2312"/>
                <w:b/>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626" w:type="dxa"/>
            <w:vAlign w:val="center"/>
          </w:tcPr>
          <w:p>
            <w:pPr>
              <w:jc w:val="center"/>
              <w:rPr>
                <w:rFonts w:hint="eastAsia" w:ascii="仿宋_GB2312" w:hAnsi="华文仿宋" w:eastAsia="仿宋_GB2312"/>
                <w:b/>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restart"/>
            <w:vAlign w:val="center"/>
          </w:tcPr>
          <w:p>
            <w:pPr>
              <w:widowControl/>
              <w:jc w:val="center"/>
              <w:rPr>
                <w:rFonts w:hint="eastAsia" w:ascii="仿宋_GB2312" w:hAnsi="华文仿宋" w:eastAsia="仿宋_GB2312"/>
                <w:b/>
                <w:bCs/>
                <w:sz w:val="24"/>
              </w:rPr>
            </w:pPr>
            <w:r>
              <w:rPr>
                <w:rFonts w:hint="eastAsia" w:ascii="仿宋_GB2312" w:hAnsi="华文仿宋" w:eastAsia="仿宋_GB2312"/>
                <w:b/>
                <w:bCs/>
                <w:sz w:val="24"/>
              </w:rPr>
              <w:t>非</w:t>
            </w: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r>
              <w:rPr>
                <w:rFonts w:hint="eastAsia" w:ascii="仿宋_GB2312" w:hAnsi="华文仿宋" w:eastAsia="仿宋_GB2312"/>
                <w:b/>
                <w:bCs/>
                <w:sz w:val="24"/>
              </w:rPr>
              <w:t>学</w:t>
            </w: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r>
              <w:rPr>
                <w:rFonts w:hint="eastAsia" w:ascii="仿宋_GB2312" w:hAnsi="华文仿宋" w:eastAsia="仿宋_GB2312"/>
                <w:b/>
                <w:bCs/>
                <w:sz w:val="24"/>
              </w:rPr>
              <w:t>位</w:t>
            </w: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p>
          <w:p>
            <w:pPr>
              <w:widowControl/>
              <w:jc w:val="center"/>
              <w:rPr>
                <w:rFonts w:hint="eastAsia" w:ascii="仿宋_GB2312" w:hAnsi="华文仿宋" w:eastAsia="仿宋_GB2312"/>
                <w:b/>
                <w:bCs/>
                <w:sz w:val="24"/>
              </w:rPr>
            </w:pPr>
            <w:r>
              <w:rPr>
                <w:rFonts w:hint="eastAsia" w:ascii="仿宋_GB2312" w:hAnsi="华文仿宋" w:eastAsia="仿宋_GB2312"/>
                <w:b/>
                <w:bCs/>
                <w:sz w:val="24"/>
              </w:rPr>
              <w:t>课</w:t>
            </w:r>
          </w:p>
        </w:tc>
        <w:tc>
          <w:tcPr>
            <w:tcW w:w="689" w:type="dxa"/>
            <w:vMerge w:val="restart"/>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方</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向</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选</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修</w:t>
            </w:r>
          </w:p>
          <w:p>
            <w:pPr>
              <w:snapToGrid w:val="0"/>
              <w:jc w:val="center"/>
              <w:rPr>
                <w:rFonts w:hint="eastAsia" w:ascii="仿宋_GB2312" w:hAnsi="华文仿宋" w:eastAsia="仿宋_GB2312"/>
                <w:b/>
                <w:bCs/>
                <w:sz w:val="24"/>
              </w:rPr>
            </w:pP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课</w:t>
            </w: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22030401</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中外贫困与反贫困理论与实践</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restart"/>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任选</w:t>
            </w:r>
          </w:p>
          <w:p>
            <w:pPr>
              <w:snapToGrid w:val="0"/>
              <w:jc w:val="center"/>
              <w:rPr>
                <w:rFonts w:hint="eastAsia" w:ascii="仿宋_GB2312" w:hAnsi="华文仿宋" w:eastAsia="仿宋_GB2312"/>
                <w:b/>
                <w:bCs/>
                <w:sz w:val="24"/>
              </w:rPr>
            </w:pPr>
            <w:r>
              <w:rPr>
                <w:rFonts w:hint="eastAsia" w:ascii="仿宋_GB2312" w:hAnsi="华文仿宋" w:eastAsia="仿宋_GB2312"/>
                <w:b/>
                <w:bCs/>
                <w:sz w:val="24"/>
              </w:rPr>
              <w:t>3门课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center"/>
          </w:tcPr>
          <w:p>
            <w:pPr>
              <w:widowControl/>
              <w:jc w:val="center"/>
              <w:rPr>
                <w:rFonts w:hint="eastAsia" w:ascii="仿宋_GB2312" w:hAnsi="华文仿宋" w:eastAsia="仿宋_GB2312"/>
                <w:b/>
                <w:bCs/>
                <w:sz w:val="24"/>
              </w:rPr>
            </w:pPr>
          </w:p>
        </w:tc>
        <w:tc>
          <w:tcPr>
            <w:tcW w:w="689" w:type="dxa"/>
            <w:vMerge w:val="continue"/>
            <w:vAlign w:val="center"/>
          </w:tcPr>
          <w:p>
            <w:pPr>
              <w:snapToGrid w:val="0"/>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22030402</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生态哲学与环境伦理</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bCs/>
                <w:sz w:val="24"/>
              </w:rPr>
            </w:pPr>
            <w:r>
              <w:rPr>
                <w:rFonts w:hint="eastAsia" w:ascii="仿宋_GB2312" w:hAnsi="华文仿宋" w:eastAsia="仿宋_GB2312"/>
                <w:b/>
                <w:bCs/>
                <w:sz w:val="24"/>
              </w:rPr>
              <w:t>√</w:t>
            </w:r>
          </w:p>
        </w:tc>
        <w:tc>
          <w:tcPr>
            <w:tcW w:w="552" w:type="dxa"/>
            <w:vMerge w:val="continue"/>
            <w:vAlign w:val="center"/>
          </w:tcPr>
          <w:p>
            <w:pPr>
              <w:snapToGrid w:val="0"/>
              <w:jc w:val="center"/>
              <w:rPr>
                <w:rFonts w:hint="eastAsia" w:ascii="仿宋_GB2312" w:hAnsi="华文仿宋" w:eastAsia="仿宋_GB2312"/>
                <w:b/>
                <w:bCs/>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22030403</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贫困乡村社会发展问题研究</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22030404</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民族文化与生态产业开发</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22030405</w:t>
            </w:r>
          </w:p>
        </w:tc>
        <w:tc>
          <w:tcPr>
            <w:tcW w:w="4136" w:type="dxa"/>
            <w:vAlign w:val="center"/>
          </w:tcPr>
          <w:p>
            <w:pPr>
              <w:snapToGrid w:val="0"/>
              <w:rPr>
                <w:rFonts w:hint="eastAsia" w:ascii="仿宋_GB2312" w:hAnsi="华文仿宋" w:eastAsia="仿宋_GB2312"/>
                <w:b/>
                <w:bCs/>
                <w:color w:val="FF0000"/>
                <w:sz w:val="24"/>
              </w:rPr>
            </w:pPr>
            <w:r>
              <w:rPr>
                <w:rFonts w:hint="eastAsia" w:ascii="仿宋_GB2312" w:hAnsi="华文仿宋" w:eastAsia="仿宋_GB2312"/>
                <w:b/>
                <w:bCs/>
                <w:sz w:val="24"/>
              </w:rPr>
              <w:t>武陵山区民族历史与文化</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22030406</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生态灾变与防治研究</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bCs/>
                <w:sz w:val="24"/>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22030407</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生物多样性与生态环境维护</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bCs/>
                <w:sz w:val="24"/>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22030408</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包容性经济增长理论与实践</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22030409</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贫困经济学</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22030410</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生态致贫调查与评估</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36</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2</w:t>
            </w:r>
          </w:p>
        </w:tc>
        <w:tc>
          <w:tcPr>
            <w:tcW w:w="626" w:type="dxa"/>
            <w:vAlign w:val="center"/>
          </w:tcPr>
          <w:p>
            <w:pPr>
              <w:jc w:val="center"/>
              <w:rPr>
                <w:rFonts w:hint="eastAsia" w:ascii="仿宋_GB2312" w:hAnsi="华文仿宋" w:eastAsia="仿宋_GB2312"/>
                <w:b/>
              </w:rPr>
            </w:pPr>
          </w:p>
        </w:tc>
        <w:tc>
          <w:tcPr>
            <w:tcW w:w="626" w:type="dxa"/>
            <w:vAlign w:val="center"/>
          </w:tcPr>
          <w:p>
            <w:pPr>
              <w:jc w:val="cente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22030411</w:t>
            </w:r>
          </w:p>
        </w:tc>
        <w:tc>
          <w:tcPr>
            <w:tcW w:w="4136" w:type="dxa"/>
            <w:vAlign w:val="center"/>
          </w:tcPr>
          <w:p>
            <w:pPr>
              <w:snapToGrid w:val="0"/>
              <w:rPr>
                <w:rFonts w:hint="eastAsia" w:ascii="仿宋_GB2312" w:hAnsi="华文仿宋" w:eastAsia="仿宋_GB2312"/>
                <w:b/>
                <w:bCs/>
                <w:color w:val="FF0000"/>
                <w:sz w:val="24"/>
              </w:rPr>
            </w:pPr>
            <w:r>
              <w:rPr>
                <w:rFonts w:hint="eastAsia" w:ascii="仿宋_GB2312" w:hAnsi="华文仿宋" w:eastAsia="仿宋_GB2312"/>
                <w:b/>
                <w:bCs/>
                <w:sz w:val="24"/>
              </w:rPr>
              <w:t>连片特困地区贫困案例分析</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18</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1</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widowControl/>
              <w:rPr>
                <w:rFonts w:hint="eastAsia" w:ascii="仿宋_GB2312" w:hAnsi="华文仿宋" w:eastAsia="仿宋_GB2312"/>
                <w:b/>
                <w:bCs/>
                <w:sz w:val="24"/>
              </w:rPr>
            </w:pPr>
            <w:r>
              <w:rPr>
                <w:rFonts w:hint="eastAsia" w:ascii="仿宋_GB2312" w:hAnsi="华文仿宋" w:eastAsia="仿宋_GB2312"/>
                <w:b/>
                <w:bCs/>
                <w:sz w:val="24"/>
              </w:rPr>
              <w:t>22030412</w:t>
            </w:r>
          </w:p>
        </w:tc>
        <w:tc>
          <w:tcPr>
            <w:tcW w:w="4136"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生态文化保护与创意开发</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18</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1</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pPr>
              <w:rPr>
                <w:rFonts w:hint="eastAsia" w:ascii="仿宋_GB2312" w:eastAsia="仿宋_GB2312"/>
                <w:b/>
              </w:rPr>
            </w:pPr>
            <w:r>
              <w:rPr>
                <w:rFonts w:hint="eastAsia" w:ascii="仿宋_GB2312" w:hAnsi="仿宋_GB2312" w:eastAsia="仿宋_GB2312" w:cs="仿宋_GB2312"/>
                <w:b/>
                <w:sz w:val="24"/>
              </w:rPr>
              <w:t>22030413</w:t>
            </w:r>
          </w:p>
        </w:tc>
        <w:tc>
          <w:tcPr>
            <w:tcW w:w="4136" w:type="dxa"/>
            <w:vAlign w:val="center"/>
          </w:tcPr>
          <w:p>
            <w:pPr>
              <w:rPr>
                <w:rFonts w:hint="eastAsia" w:ascii="仿宋_GB2312" w:eastAsia="仿宋_GB2312"/>
                <w:b/>
              </w:rPr>
            </w:pPr>
            <w:r>
              <w:rPr>
                <w:rFonts w:hint="eastAsia" w:ascii="仿宋_GB2312" w:hAnsi="华文仿宋" w:eastAsia="仿宋_GB2312"/>
                <w:b/>
                <w:bCs/>
                <w:sz w:val="24"/>
              </w:rPr>
              <w:t>武陵山区生态环境与特色资源开发</w:t>
            </w:r>
          </w:p>
        </w:tc>
        <w:tc>
          <w:tcPr>
            <w:tcW w:w="538" w:type="dxa"/>
            <w:vAlign w:val="center"/>
          </w:tcPr>
          <w:p>
            <w:pPr>
              <w:rPr>
                <w:rFonts w:hint="eastAsia" w:ascii="仿宋_GB2312" w:eastAsia="仿宋_GB2312"/>
                <w:b/>
              </w:rPr>
            </w:pPr>
            <w:r>
              <w:rPr>
                <w:rFonts w:hint="eastAsia" w:ascii="仿宋_GB2312" w:eastAsia="仿宋_GB2312"/>
                <w:b/>
              </w:rPr>
              <w:t>18</w:t>
            </w:r>
          </w:p>
        </w:tc>
        <w:tc>
          <w:tcPr>
            <w:tcW w:w="538" w:type="dxa"/>
            <w:vAlign w:val="center"/>
          </w:tcPr>
          <w:p>
            <w:pPr>
              <w:jc w:val="center"/>
              <w:rPr>
                <w:rFonts w:hint="eastAsia" w:ascii="仿宋_GB2312" w:eastAsia="仿宋_GB2312"/>
                <w:b/>
              </w:rPr>
            </w:pPr>
            <w:r>
              <w:rPr>
                <w:rFonts w:hint="eastAsia" w:ascii="仿宋_GB2312" w:eastAsia="仿宋_GB2312"/>
                <w:b/>
              </w:rPr>
              <w:t>1</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r>
              <w:rPr>
                <w:rFonts w:hint="eastAsia" w:ascii="仿宋_GB2312" w:hAnsi="仿宋_GB2312" w:eastAsia="仿宋_GB2312" w:cs="仿宋_GB2312"/>
                <w:b/>
                <w:sz w:val="24"/>
              </w:rPr>
              <w:t>22030414</w:t>
            </w:r>
          </w:p>
        </w:tc>
        <w:tc>
          <w:tcPr>
            <w:tcW w:w="4136" w:type="dxa"/>
            <w:vAlign w:val="center"/>
          </w:tcPr>
          <w:p>
            <w:pPr>
              <w:snapToGrid w:val="0"/>
              <w:rPr>
                <w:rFonts w:hint="eastAsia" w:ascii="仿宋_GB2312" w:hAnsi="华文仿宋" w:eastAsia="仿宋_GB2312"/>
                <w:b/>
                <w:bCs/>
                <w:color w:val="FF0000"/>
                <w:sz w:val="24"/>
              </w:rPr>
            </w:pPr>
            <w:r>
              <w:rPr>
                <w:rFonts w:hint="eastAsia" w:ascii="仿宋_GB2312" w:hAnsi="华文仿宋" w:eastAsia="仿宋_GB2312"/>
                <w:b/>
                <w:bCs/>
                <w:sz w:val="24"/>
              </w:rPr>
              <w:t>连片特困地区区域协同发展战略研究</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18</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1</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99" w:type="dxa"/>
            <w:vMerge w:val="continue"/>
            <w:vAlign w:val="top"/>
          </w:tcPr>
          <w:p>
            <w:pPr>
              <w:widowControl/>
              <w:jc w:val="left"/>
              <w:rPr>
                <w:rFonts w:hint="eastAsia" w:ascii="仿宋_GB2312" w:hAnsi="华文仿宋" w:eastAsia="仿宋_GB2312"/>
                <w:b/>
                <w:bCs/>
                <w:sz w:val="28"/>
              </w:rPr>
            </w:pPr>
          </w:p>
        </w:tc>
        <w:tc>
          <w:tcPr>
            <w:tcW w:w="689" w:type="dxa"/>
            <w:vMerge w:val="continue"/>
            <w:vAlign w:val="center"/>
          </w:tcPr>
          <w:p>
            <w:pPr>
              <w:snapToGrid w:val="0"/>
              <w:jc w:val="center"/>
              <w:rPr>
                <w:rFonts w:hint="eastAsia" w:ascii="仿宋_GB2312" w:hAnsi="华文仿宋" w:eastAsia="仿宋_GB2312"/>
                <w:b/>
                <w:bCs/>
                <w:sz w:val="24"/>
              </w:rPr>
            </w:pPr>
          </w:p>
        </w:tc>
        <w:tc>
          <w:tcPr>
            <w:tcW w:w="1264" w:type="dxa"/>
            <w:vAlign w:val="center"/>
          </w:tcPr>
          <w:p>
            <w:r>
              <w:rPr>
                <w:rFonts w:hint="eastAsia" w:ascii="仿宋_GB2312" w:hAnsi="仿宋_GB2312" w:eastAsia="仿宋_GB2312" w:cs="仿宋_GB2312"/>
                <w:b/>
                <w:sz w:val="24"/>
              </w:rPr>
              <w:t>22030415</w:t>
            </w:r>
          </w:p>
        </w:tc>
        <w:tc>
          <w:tcPr>
            <w:tcW w:w="4136" w:type="dxa"/>
            <w:vAlign w:val="center"/>
          </w:tcPr>
          <w:p>
            <w:pPr>
              <w:snapToGrid w:val="0"/>
              <w:rPr>
                <w:rFonts w:hint="eastAsia" w:ascii="仿宋_GB2312" w:hAnsi="华文仿宋" w:eastAsia="仿宋_GB2312"/>
                <w:b/>
                <w:bCs/>
                <w:color w:val="FF0000"/>
                <w:sz w:val="24"/>
              </w:rPr>
            </w:pPr>
            <w:r>
              <w:rPr>
                <w:rFonts w:hint="eastAsia" w:ascii="仿宋_GB2312" w:hAnsi="华文仿宋" w:eastAsia="仿宋_GB2312"/>
                <w:b/>
                <w:bCs/>
                <w:sz w:val="24"/>
              </w:rPr>
              <w:t>连片特困地区贫困与反贫困研究</w:t>
            </w:r>
          </w:p>
        </w:tc>
        <w:tc>
          <w:tcPr>
            <w:tcW w:w="538" w:type="dxa"/>
            <w:vAlign w:val="center"/>
          </w:tcPr>
          <w:p>
            <w:pPr>
              <w:snapToGrid w:val="0"/>
              <w:rPr>
                <w:rFonts w:hint="eastAsia" w:ascii="仿宋_GB2312" w:hAnsi="华文仿宋" w:eastAsia="仿宋_GB2312"/>
                <w:b/>
                <w:bCs/>
                <w:sz w:val="24"/>
              </w:rPr>
            </w:pPr>
            <w:r>
              <w:rPr>
                <w:rFonts w:hint="eastAsia" w:ascii="仿宋_GB2312" w:hAnsi="华文仿宋" w:eastAsia="仿宋_GB2312"/>
                <w:b/>
                <w:bCs/>
                <w:sz w:val="24"/>
              </w:rPr>
              <w:t>18</w:t>
            </w:r>
          </w:p>
        </w:tc>
        <w:tc>
          <w:tcPr>
            <w:tcW w:w="538" w:type="dxa"/>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1</w:t>
            </w:r>
          </w:p>
        </w:tc>
        <w:tc>
          <w:tcPr>
            <w:tcW w:w="626" w:type="dxa"/>
            <w:vAlign w:val="center"/>
          </w:tcPr>
          <w:p>
            <w:pPr>
              <w:jc w:val="center"/>
              <w:rPr>
                <w:rFonts w:hint="eastAsia" w:ascii="仿宋_GB2312" w:hAnsi="华文仿宋" w:eastAsia="仿宋_GB2312"/>
                <w:b/>
              </w:rPr>
            </w:pPr>
          </w:p>
        </w:tc>
        <w:tc>
          <w:tcPr>
            <w:tcW w:w="626" w:type="dxa"/>
            <w:vAlign w:val="center"/>
          </w:tcPr>
          <w:p>
            <w:pPr>
              <w:jc w:val="center"/>
              <w:rPr>
                <w:rFonts w:hint="eastAsia" w:ascii="仿宋_GB2312" w:hAnsi="华文仿宋" w:eastAsia="仿宋_GB2312"/>
                <w:b/>
              </w:rPr>
            </w:pPr>
            <w:r>
              <w:rPr>
                <w:rFonts w:hint="eastAsia" w:ascii="仿宋_GB2312" w:hAnsi="华文仿宋" w:eastAsia="仿宋_GB2312"/>
                <w:b/>
                <w:bCs/>
                <w:sz w:val="24"/>
              </w:rPr>
              <w:t>√</w:t>
            </w:r>
          </w:p>
        </w:tc>
        <w:tc>
          <w:tcPr>
            <w:tcW w:w="552" w:type="dxa"/>
            <w:vMerge w:val="continue"/>
            <w:vAlign w:val="top"/>
          </w:tcPr>
          <w:p>
            <w:pPr>
              <w:widowControl/>
              <w:jc w:val="left"/>
              <w:rPr>
                <w:rFonts w:hint="eastAsia" w:ascii="仿宋_GB2312" w:hAnsi="华文仿宋" w:eastAsia="仿宋_GB2312"/>
                <w:b/>
                <w:bCs/>
                <w:color w:val="FF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188" w:type="dxa"/>
            <w:gridSpan w:val="2"/>
            <w:vMerge w:val="restart"/>
            <w:vAlign w:val="center"/>
          </w:tcPr>
          <w:p>
            <w:pPr>
              <w:snapToGrid w:val="0"/>
              <w:jc w:val="center"/>
              <w:rPr>
                <w:rFonts w:hint="eastAsia" w:ascii="仿宋_GB2312" w:hAnsi="华文仿宋" w:eastAsia="仿宋_GB2312"/>
                <w:b/>
                <w:bCs/>
                <w:sz w:val="24"/>
              </w:rPr>
            </w:pPr>
            <w:r>
              <w:rPr>
                <w:rFonts w:hint="eastAsia" w:ascii="仿宋_GB2312" w:hAnsi="华文仿宋" w:eastAsia="仿宋_GB2312"/>
                <w:b/>
                <w:bCs/>
                <w:sz w:val="24"/>
              </w:rPr>
              <w:t>实践环节</w:t>
            </w:r>
          </w:p>
        </w:tc>
        <w:tc>
          <w:tcPr>
            <w:tcW w:w="5400" w:type="dxa"/>
            <w:gridSpan w:val="2"/>
            <w:vAlign w:val="center"/>
          </w:tcPr>
          <w:p>
            <w:pPr>
              <w:widowControl/>
              <w:rPr>
                <w:rFonts w:hint="eastAsia" w:ascii="仿宋_GB2312" w:hAnsi="华文仿宋" w:eastAsia="仿宋_GB2312"/>
                <w:b/>
                <w:bCs/>
                <w:sz w:val="28"/>
              </w:rPr>
            </w:pPr>
            <w:r>
              <w:rPr>
                <w:rFonts w:hint="eastAsia" w:ascii="仿宋_GB2312" w:hAnsi="华文仿宋" w:eastAsia="仿宋_GB2312"/>
                <w:b/>
                <w:bCs/>
                <w:sz w:val="24"/>
              </w:rPr>
              <w:t>社会实践</w:t>
            </w:r>
          </w:p>
        </w:tc>
        <w:tc>
          <w:tcPr>
            <w:tcW w:w="538" w:type="dxa"/>
            <w:vAlign w:val="center"/>
          </w:tcPr>
          <w:p>
            <w:pPr>
              <w:widowControl/>
              <w:rPr>
                <w:rFonts w:hint="eastAsia" w:ascii="仿宋_GB2312" w:hAnsi="华文仿宋" w:eastAsia="仿宋_GB2312"/>
                <w:b/>
                <w:bCs/>
                <w:sz w:val="28"/>
              </w:rPr>
            </w:pPr>
          </w:p>
        </w:tc>
        <w:tc>
          <w:tcPr>
            <w:tcW w:w="538" w:type="dxa"/>
            <w:vAlign w:val="center"/>
          </w:tcPr>
          <w:p>
            <w:pPr>
              <w:widowControl/>
              <w:jc w:val="center"/>
              <w:rPr>
                <w:rFonts w:hint="eastAsia" w:ascii="仿宋_GB2312" w:hAnsi="华文仿宋" w:eastAsia="仿宋_GB2312"/>
                <w:b/>
                <w:bCs/>
                <w:sz w:val="28"/>
              </w:rPr>
            </w:pPr>
            <w:r>
              <w:rPr>
                <w:rFonts w:hint="eastAsia" w:ascii="仿宋_GB2312" w:hAnsi="华文仿宋" w:eastAsia="仿宋_GB2312"/>
                <w:b/>
                <w:bCs/>
                <w:sz w:val="24"/>
              </w:rPr>
              <w:t>6</w:t>
            </w:r>
          </w:p>
        </w:tc>
        <w:tc>
          <w:tcPr>
            <w:tcW w:w="626" w:type="dxa"/>
            <w:vAlign w:val="top"/>
          </w:tcPr>
          <w:p>
            <w:pPr>
              <w:widowControl/>
              <w:jc w:val="left"/>
              <w:rPr>
                <w:rFonts w:hint="eastAsia" w:ascii="仿宋_GB2312" w:hAnsi="华文仿宋" w:eastAsia="仿宋_GB2312"/>
                <w:b/>
                <w:bCs/>
                <w:sz w:val="28"/>
              </w:rPr>
            </w:pPr>
          </w:p>
        </w:tc>
        <w:tc>
          <w:tcPr>
            <w:tcW w:w="626" w:type="dxa"/>
            <w:vAlign w:val="top"/>
          </w:tcPr>
          <w:p>
            <w:pPr>
              <w:widowControl/>
              <w:jc w:val="left"/>
              <w:rPr>
                <w:rFonts w:hint="eastAsia" w:ascii="仿宋_GB2312" w:hAnsi="华文仿宋" w:eastAsia="仿宋_GB2312"/>
                <w:b/>
                <w:bCs/>
                <w:sz w:val="28"/>
              </w:rPr>
            </w:pPr>
          </w:p>
        </w:tc>
        <w:tc>
          <w:tcPr>
            <w:tcW w:w="552" w:type="dxa"/>
            <w:vAlign w:val="top"/>
          </w:tcPr>
          <w:p>
            <w:pPr>
              <w:widowControl/>
              <w:jc w:val="left"/>
              <w:rPr>
                <w:rFonts w:hint="eastAsia" w:ascii="仿宋_GB2312" w:hAnsi="华文仿宋"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188" w:type="dxa"/>
            <w:gridSpan w:val="2"/>
            <w:vMerge w:val="continue"/>
            <w:vAlign w:val="top"/>
          </w:tcPr>
          <w:p>
            <w:pPr>
              <w:snapToGrid w:val="0"/>
              <w:jc w:val="center"/>
              <w:rPr>
                <w:rFonts w:hint="eastAsia" w:ascii="仿宋_GB2312" w:hAnsi="华文仿宋" w:eastAsia="仿宋_GB2312"/>
                <w:b/>
                <w:bCs/>
                <w:sz w:val="24"/>
              </w:rPr>
            </w:pPr>
          </w:p>
        </w:tc>
        <w:tc>
          <w:tcPr>
            <w:tcW w:w="5400" w:type="dxa"/>
            <w:gridSpan w:val="2"/>
            <w:vAlign w:val="center"/>
          </w:tcPr>
          <w:p>
            <w:pPr>
              <w:widowControl/>
              <w:rPr>
                <w:rFonts w:hint="eastAsia" w:ascii="仿宋_GB2312" w:hAnsi="华文仿宋" w:eastAsia="仿宋_GB2312"/>
                <w:b/>
                <w:bCs/>
                <w:sz w:val="28"/>
              </w:rPr>
            </w:pPr>
            <w:r>
              <w:rPr>
                <w:rFonts w:hint="eastAsia" w:ascii="仿宋_GB2312" w:hAnsi="华文仿宋" w:eastAsia="仿宋_GB2312"/>
                <w:b/>
                <w:bCs/>
                <w:sz w:val="24"/>
              </w:rPr>
              <w:t>学术活动</w:t>
            </w:r>
          </w:p>
        </w:tc>
        <w:tc>
          <w:tcPr>
            <w:tcW w:w="538" w:type="dxa"/>
            <w:vAlign w:val="center"/>
          </w:tcPr>
          <w:p>
            <w:pPr>
              <w:widowControl/>
              <w:rPr>
                <w:rFonts w:hint="eastAsia" w:ascii="仿宋_GB2312" w:hAnsi="华文仿宋" w:eastAsia="仿宋_GB2312"/>
                <w:b/>
                <w:bCs/>
                <w:sz w:val="28"/>
              </w:rPr>
            </w:pPr>
          </w:p>
        </w:tc>
        <w:tc>
          <w:tcPr>
            <w:tcW w:w="538" w:type="dxa"/>
            <w:vAlign w:val="center"/>
          </w:tcPr>
          <w:p>
            <w:pPr>
              <w:widowControl/>
              <w:jc w:val="center"/>
              <w:rPr>
                <w:rFonts w:hint="eastAsia" w:ascii="仿宋_GB2312" w:hAnsi="华文仿宋" w:eastAsia="仿宋_GB2312"/>
                <w:b/>
                <w:bCs/>
                <w:sz w:val="28"/>
              </w:rPr>
            </w:pPr>
            <w:r>
              <w:rPr>
                <w:rFonts w:hint="eastAsia" w:ascii="仿宋_GB2312" w:hAnsi="华文仿宋" w:eastAsia="仿宋_GB2312"/>
                <w:b/>
                <w:bCs/>
                <w:sz w:val="24"/>
              </w:rPr>
              <w:t>2</w:t>
            </w:r>
          </w:p>
        </w:tc>
        <w:tc>
          <w:tcPr>
            <w:tcW w:w="626" w:type="dxa"/>
            <w:vAlign w:val="top"/>
          </w:tcPr>
          <w:p>
            <w:pPr>
              <w:widowControl/>
              <w:jc w:val="left"/>
              <w:rPr>
                <w:rFonts w:hint="eastAsia" w:ascii="仿宋_GB2312" w:hAnsi="华文仿宋" w:eastAsia="仿宋_GB2312"/>
                <w:b/>
                <w:bCs/>
                <w:sz w:val="28"/>
              </w:rPr>
            </w:pPr>
          </w:p>
        </w:tc>
        <w:tc>
          <w:tcPr>
            <w:tcW w:w="626" w:type="dxa"/>
            <w:vAlign w:val="top"/>
          </w:tcPr>
          <w:p>
            <w:pPr>
              <w:widowControl/>
              <w:jc w:val="left"/>
              <w:rPr>
                <w:rFonts w:hint="eastAsia" w:ascii="仿宋_GB2312" w:hAnsi="华文仿宋" w:eastAsia="仿宋_GB2312"/>
                <w:b/>
                <w:bCs/>
                <w:sz w:val="28"/>
              </w:rPr>
            </w:pPr>
          </w:p>
        </w:tc>
        <w:tc>
          <w:tcPr>
            <w:tcW w:w="552" w:type="dxa"/>
            <w:vAlign w:val="top"/>
          </w:tcPr>
          <w:p>
            <w:pPr>
              <w:widowControl/>
              <w:jc w:val="left"/>
              <w:rPr>
                <w:rFonts w:hint="eastAsia" w:ascii="仿宋_GB2312" w:hAnsi="华文仿宋" w:eastAsia="仿宋_GB2312"/>
                <w:b/>
                <w:bCs/>
                <w:sz w:val="28"/>
              </w:rPr>
            </w:pPr>
          </w:p>
        </w:tc>
      </w:tr>
    </w:tbl>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五、培养方式</w:t>
      </w:r>
    </w:p>
    <w:p>
      <w:pPr>
        <w:autoSpaceDE w:val="0"/>
        <w:autoSpaceDN w:val="0"/>
        <w:spacing w:line="460" w:lineRule="exact"/>
        <w:ind w:firstLine="562" w:firstLineChars="200"/>
        <w:textAlignment w:val="baseline"/>
        <w:rPr>
          <w:rFonts w:hint="eastAsia" w:ascii="仿宋_GB2312" w:hAnsi="华文仿宋" w:eastAsia="仿宋_GB2312"/>
          <w:b/>
          <w:bCs/>
          <w:color w:val="FF0000"/>
          <w:sz w:val="28"/>
        </w:rPr>
      </w:pPr>
      <w:r>
        <w:rPr>
          <w:rFonts w:hint="eastAsia" w:ascii="仿宋_GB2312" w:hAnsi="华文仿宋" w:eastAsia="仿宋_GB2312"/>
          <w:b/>
          <w:bCs/>
          <w:sz w:val="28"/>
        </w:rPr>
        <w:t>博士生的培养，采取学习理论知识、参与科研训练、从事生态扶贫实践相结合的办法，注重研究生综合解决连片特困地区（武陵山区）生态扶贫相关问题能力的培养。在指导方式上实行集体指导下的导师负责制，充分发挥集体指导的优势。在入学的第二个月内，导师组和博士生结合扶贫具体实际，按培养方案的要求和因材施教的原则，制定出博士生的培养计划。具体培养方式如下：</w:t>
      </w:r>
    </w:p>
    <w:p>
      <w:pPr>
        <w:autoSpaceDE w:val="0"/>
        <w:autoSpaceDN w:val="0"/>
        <w:spacing w:line="460" w:lineRule="exact"/>
        <w:ind w:firstLine="480"/>
        <w:textAlignment w:val="baseline"/>
        <w:rPr>
          <w:rFonts w:hint="eastAsia" w:ascii="仿宋_GB2312" w:hAnsi="华文仿宋" w:eastAsia="仿宋_GB2312"/>
          <w:b/>
          <w:bCs/>
          <w:sz w:val="28"/>
        </w:rPr>
      </w:pPr>
      <w:r>
        <w:rPr>
          <w:rFonts w:hint="eastAsia" w:ascii="仿宋_GB2312" w:hAnsi="华文仿宋" w:eastAsia="仿宋_GB2312"/>
          <w:b/>
          <w:bCs/>
          <w:sz w:val="28"/>
        </w:rPr>
        <w:t>（1）项目导师“1+1+1”模式：即由学校导师、部门专家、行业专家组成导师组共同对博士生的学习、研究实践和学位论文进行指导。</w:t>
      </w:r>
    </w:p>
    <w:p>
      <w:pPr>
        <w:autoSpaceDE w:val="0"/>
        <w:autoSpaceDN w:val="0"/>
        <w:spacing w:line="460" w:lineRule="exact"/>
        <w:ind w:firstLine="480"/>
        <w:textAlignment w:val="baseline"/>
        <w:rPr>
          <w:rFonts w:hint="eastAsia" w:ascii="仿宋_GB2312" w:hAnsi="华文仿宋" w:eastAsia="仿宋_GB2312"/>
          <w:b/>
          <w:bCs/>
          <w:sz w:val="28"/>
        </w:rPr>
      </w:pPr>
      <w:r>
        <w:rPr>
          <w:rFonts w:hint="eastAsia" w:ascii="仿宋_GB2312" w:hAnsi="华文仿宋" w:eastAsia="仿宋_GB2312"/>
          <w:b/>
          <w:bCs/>
          <w:sz w:val="28"/>
        </w:rPr>
        <w:t>（2）课程导师构成“1+2”模式：民族学主导课程导师1人，相关专业课程导师2人。</w:t>
      </w:r>
    </w:p>
    <w:p>
      <w:pPr>
        <w:autoSpaceDE w:val="0"/>
        <w:autoSpaceDN w:val="0"/>
        <w:spacing w:line="460" w:lineRule="exact"/>
        <w:ind w:firstLine="562" w:firstLineChars="200"/>
        <w:textAlignment w:val="baseline"/>
        <w:rPr>
          <w:rFonts w:hint="eastAsia" w:ascii="仿宋_GB2312" w:hAnsi="华文仿宋" w:eastAsia="仿宋_GB2312"/>
          <w:b/>
          <w:bCs/>
          <w:sz w:val="28"/>
        </w:rPr>
      </w:pPr>
      <w:r>
        <w:rPr>
          <w:rFonts w:hint="eastAsia" w:ascii="仿宋_GB2312" w:hAnsi="华文仿宋" w:eastAsia="仿宋_GB2312"/>
          <w:b/>
          <w:bCs/>
          <w:sz w:val="28"/>
        </w:rPr>
        <w:t>（3）培养时间“1+1+1”模式：按照标准学制，1年课程理论学习，1年社会实践，1年学位论文研究。</w:t>
      </w:r>
    </w:p>
    <w:p>
      <w:pPr>
        <w:autoSpaceDE w:val="0"/>
        <w:autoSpaceDN w:val="0"/>
        <w:spacing w:line="460" w:lineRule="exact"/>
        <w:ind w:firstLine="551" w:firstLineChars="196"/>
        <w:textAlignment w:val="baseline"/>
        <w:rPr>
          <w:rFonts w:hint="eastAsia" w:ascii="仿宋_GB2312" w:hAnsi="华文仿宋" w:eastAsia="仿宋_GB2312"/>
          <w:b/>
          <w:bCs/>
          <w:sz w:val="28"/>
          <w:szCs w:val="28"/>
        </w:rPr>
      </w:pPr>
      <w:r>
        <w:rPr>
          <w:rFonts w:hint="eastAsia" w:ascii="仿宋_GB2312" w:hAnsi="华文仿宋" w:eastAsia="仿宋_GB2312"/>
          <w:b/>
          <w:bCs/>
          <w:sz w:val="28"/>
        </w:rPr>
        <w:t>（4）课程结构“2+4+3”模式：</w:t>
      </w:r>
      <w:r>
        <w:rPr>
          <w:rFonts w:hint="eastAsia" w:ascii="仿宋_GB2312" w:hAnsi="华文仿宋" w:eastAsia="仿宋_GB2312"/>
          <w:b/>
          <w:bCs/>
          <w:sz w:val="28"/>
          <w:szCs w:val="28"/>
        </w:rPr>
        <w:t>修2门公共选修课、3门专业必修课和3门方向选修课。</w:t>
      </w:r>
    </w:p>
    <w:p>
      <w:pPr>
        <w:autoSpaceDE w:val="0"/>
        <w:autoSpaceDN w:val="0"/>
        <w:spacing w:line="460" w:lineRule="exact"/>
        <w:ind w:firstLine="551" w:firstLineChars="196"/>
        <w:textAlignment w:val="baseline"/>
        <w:rPr>
          <w:rFonts w:hint="eastAsia" w:ascii="仿宋_GB2312" w:hAnsi="华文仿宋" w:eastAsia="仿宋_GB2312"/>
          <w:b/>
          <w:bCs/>
          <w:sz w:val="28"/>
        </w:rPr>
      </w:pPr>
      <w:r>
        <w:rPr>
          <w:rFonts w:hint="eastAsia" w:ascii="仿宋_GB2312" w:hAnsi="华文仿宋" w:eastAsia="仿宋_GB2312"/>
          <w:b/>
          <w:bCs/>
          <w:sz w:val="28"/>
        </w:rPr>
        <w:t>（5）实践环节“1+1+1”模式：根据培养计划修习课程，贯彻理论联系实际的方针，1年实践工作，1份实践报告或策划方案，1场知识讲座，使博士生掌握生态扶贫的基础理论和专门知识，并具有一定的扶贫实践知识和解决实际问题的能力。</w:t>
      </w:r>
    </w:p>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六、实践环节与学术活动</w:t>
      </w:r>
    </w:p>
    <w:p>
      <w:pPr>
        <w:snapToGrid w:val="0"/>
        <w:spacing w:line="460" w:lineRule="exact"/>
        <w:ind w:firstLine="551" w:firstLineChars="196"/>
        <w:rPr>
          <w:rFonts w:hint="eastAsia" w:ascii="仿宋_GB2312" w:hAnsi="华文仿宋" w:eastAsia="仿宋_GB2312"/>
          <w:b/>
          <w:bCs/>
          <w:sz w:val="28"/>
        </w:rPr>
      </w:pPr>
      <w:r>
        <w:rPr>
          <w:rFonts w:hint="eastAsia" w:ascii="仿宋_GB2312" w:hAnsi="华文仿宋" w:eastAsia="仿宋_GB2312"/>
          <w:b/>
          <w:bCs/>
          <w:sz w:val="28"/>
        </w:rPr>
        <w:t>（一）实践环节</w:t>
      </w:r>
    </w:p>
    <w:p>
      <w:pPr>
        <w:widowControl/>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紧密结合武陵山区生态扶贫实际需要，博士生在导师和政府扶贫部门、行业领域的专家指导下，深入连片特困地区进行累计不少于1年的生态扶贫实践，针对扶贫工作中存在的问题进行调研，掌握当地生态致贫现状，撰写扶贫实践报告，提出解决方案，由政府相关部门出具鉴定意见。同时博士生在实践期间需要在当地开展有关生态扶贫的知识讲座，进行乡村社区总体营造活动，由当地部门出具评价意见。完成本环节获6学分。</w:t>
      </w:r>
    </w:p>
    <w:p>
      <w:pPr>
        <w:widowControl/>
        <w:spacing w:line="460" w:lineRule="exact"/>
        <w:ind w:firstLine="551" w:firstLineChars="196"/>
        <w:rPr>
          <w:rFonts w:hint="eastAsia" w:ascii="仿宋_GB2312" w:hAnsi="华文仿宋" w:eastAsia="仿宋_GB2312"/>
          <w:b/>
          <w:bCs/>
          <w:sz w:val="28"/>
        </w:rPr>
      </w:pPr>
      <w:r>
        <w:rPr>
          <w:rFonts w:hint="eastAsia" w:ascii="仿宋_GB2312" w:hAnsi="华文仿宋" w:eastAsia="仿宋_GB2312"/>
          <w:b/>
          <w:bCs/>
          <w:sz w:val="28"/>
        </w:rPr>
        <w:t>（二）学术活动</w:t>
      </w:r>
    </w:p>
    <w:p>
      <w:pPr>
        <w:spacing w:line="460" w:lineRule="exact"/>
        <w:ind w:firstLine="551" w:firstLineChars="196"/>
        <w:rPr>
          <w:rFonts w:hint="eastAsia" w:ascii="仿宋_GB2312" w:hAnsi="华文仿宋" w:eastAsia="仿宋_GB2312"/>
          <w:b/>
          <w:bCs/>
          <w:sz w:val="28"/>
        </w:rPr>
      </w:pPr>
      <w:r>
        <w:rPr>
          <w:rFonts w:hint="eastAsia" w:ascii="仿宋_GB2312" w:hAnsi="华文仿宋" w:eastAsia="仿宋_GB2312"/>
          <w:b/>
          <w:bCs/>
          <w:sz w:val="28"/>
        </w:rPr>
        <w:t>博士研究生在学期间至少参加2-3次的国内外学术讲座和学术会议，或参加10-15次学科专业专题讨论。博士研究生应在论文答辩申请前，围绕连片特困地区的扶贫问题主讲一次学术报告。完成本环节获2学分。</w:t>
      </w:r>
    </w:p>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七、中期考核</w:t>
      </w:r>
    </w:p>
    <w:p>
      <w:pPr>
        <w:widowControl/>
        <w:spacing w:line="460" w:lineRule="exact"/>
        <w:ind w:firstLine="551" w:firstLineChars="196"/>
        <w:jc w:val="left"/>
        <w:rPr>
          <w:rFonts w:hint="eastAsia" w:ascii="仿宋_GB2312" w:hAnsi="华文仿宋" w:eastAsia="仿宋_GB2312"/>
          <w:b/>
          <w:bCs/>
          <w:sz w:val="28"/>
        </w:rPr>
      </w:pPr>
      <w:r>
        <w:rPr>
          <w:rFonts w:hint="eastAsia" w:ascii="仿宋_GB2312" w:hAnsi="华文仿宋" w:eastAsia="仿宋_GB2312"/>
          <w:b/>
          <w:bCs/>
          <w:sz w:val="28"/>
        </w:rPr>
        <w:t>博士生在第三学期末或第四学期初进行中期考核。中期考核具体要求参照《吉首大学博士研究生中期考核实施管理办法》。</w:t>
      </w:r>
    </w:p>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八、研究能力与水平要求</w:t>
      </w:r>
    </w:p>
    <w:p>
      <w:pPr>
        <w:snapToGrid w:val="0"/>
        <w:spacing w:line="460" w:lineRule="exact"/>
        <w:ind w:firstLine="562" w:firstLineChars="200"/>
        <w:rPr>
          <w:rFonts w:hint="eastAsia" w:ascii="仿宋_GB2312" w:hAnsi="华文仿宋" w:eastAsia="仿宋_GB2312"/>
          <w:b/>
          <w:bCs/>
          <w:sz w:val="28"/>
        </w:rPr>
      </w:pPr>
      <w:r>
        <w:rPr>
          <w:rFonts w:hint="eastAsia" w:ascii="仿宋_GB2312" w:hAnsi="华文仿宋" w:eastAsia="仿宋_GB2312"/>
          <w:b/>
          <w:bCs/>
          <w:sz w:val="28"/>
        </w:rPr>
        <w:t>要求博士生在读期间承担或主要参与政策咨询项目、生态扶贫实际开发项目等，其成果得到政府相关部门的采纳认可、具有推广应用价值。</w:t>
      </w:r>
    </w:p>
    <w:p>
      <w:pPr>
        <w:snapToGrid w:val="0"/>
        <w:spacing w:line="460" w:lineRule="exact"/>
        <w:ind w:firstLine="562" w:firstLineChars="200"/>
        <w:rPr>
          <w:rFonts w:hint="eastAsia" w:ascii="仿宋_GB2312" w:hAnsi="华文仿宋" w:eastAsia="仿宋_GB2312"/>
          <w:b/>
          <w:bCs/>
          <w:sz w:val="28"/>
        </w:rPr>
      </w:pPr>
      <w:r>
        <w:rPr>
          <w:rFonts w:hint="eastAsia" w:ascii="仿宋_GB2312" w:hAnsi="华文仿宋" w:eastAsia="仿宋_GB2312"/>
          <w:b/>
          <w:bCs/>
          <w:sz w:val="28"/>
        </w:rPr>
        <w:t>同时要求博士生答辩前须以吉首大学为第一署名单位，本人为第一作者在CSSCI、CSCI、SSCI、SCI、EI、ISTP期刊发表与博士学位论文内容密切相关的学术论文至少1篇，或公开出版与学位论文研究相关的学术专著（独著）1本。</w:t>
      </w:r>
    </w:p>
    <w:p>
      <w:pPr>
        <w:snapToGrid w:val="0"/>
        <w:spacing w:line="460" w:lineRule="exact"/>
        <w:jc w:val="left"/>
        <w:rPr>
          <w:rFonts w:hint="eastAsia" w:ascii="仿宋_GB2312" w:hAnsi="华文仿宋" w:eastAsia="仿宋_GB2312"/>
          <w:b/>
          <w:bCs/>
          <w:sz w:val="28"/>
          <w:szCs w:val="28"/>
        </w:rPr>
      </w:pPr>
      <w:r>
        <w:rPr>
          <w:rFonts w:hint="eastAsia" w:ascii="仿宋_GB2312" w:hAnsi="华文仿宋" w:eastAsia="仿宋_GB2312"/>
          <w:b/>
          <w:bCs/>
          <w:sz w:val="28"/>
          <w:szCs w:val="28"/>
        </w:rPr>
        <w:t>九、学位论文</w:t>
      </w:r>
    </w:p>
    <w:p>
      <w:pPr>
        <w:snapToGrid w:val="0"/>
        <w:spacing w:line="460" w:lineRule="exact"/>
        <w:ind w:firstLine="551" w:firstLineChars="196"/>
        <w:rPr>
          <w:rFonts w:hint="eastAsia" w:ascii="仿宋_GB2312" w:hAnsi="华文仿宋" w:eastAsia="仿宋_GB2312"/>
          <w:b/>
          <w:bCs/>
          <w:sz w:val="28"/>
          <w:szCs w:val="28"/>
        </w:rPr>
      </w:pPr>
      <w:r>
        <w:rPr>
          <w:rFonts w:hint="eastAsia" w:ascii="仿宋_GB2312" w:hAnsi="华文仿宋" w:eastAsia="仿宋_GB2312"/>
          <w:b/>
          <w:bCs/>
          <w:sz w:val="28"/>
          <w:szCs w:val="28"/>
        </w:rPr>
        <w:t>博士学位论文必须具有生态扶贫的针对性和扶贫理论的创新性，能够体现作者具有从事生态扶贫理论研究和独立解决扶贫现实问题的能力。</w:t>
      </w:r>
    </w:p>
    <w:p>
      <w:pPr>
        <w:snapToGrid w:val="0"/>
        <w:spacing w:line="460" w:lineRule="exact"/>
        <w:ind w:firstLine="551" w:firstLineChars="196"/>
        <w:rPr>
          <w:rFonts w:hint="eastAsia" w:ascii="仿宋_GB2312" w:hAnsi="华文仿宋" w:eastAsia="仿宋_GB2312"/>
          <w:b/>
          <w:bCs/>
          <w:sz w:val="28"/>
          <w:szCs w:val="28"/>
        </w:rPr>
      </w:pPr>
      <w:r>
        <w:rPr>
          <w:rFonts w:hint="eastAsia" w:ascii="仿宋_GB2312" w:hAnsi="华文仿宋" w:eastAsia="仿宋_GB2312"/>
          <w:b/>
          <w:bCs/>
          <w:sz w:val="28"/>
          <w:szCs w:val="28"/>
        </w:rPr>
        <w:t>（一）论文选题</w:t>
      </w:r>
    </w:p>
    <w:p>
      <w:pPr>
        <w:snapToGrid w:val="0"/>
        <w:spacing w:line="460" w:lineRule="exact"/>
        <w:ind w:firstLine="551" w:firstLineChars="196"/>
        <w:rPr>
          <w:rFonts w:hint="eastAsia" w:ascii="仿宋_GB2312" w:hAnsi="华文仿宋" w:eastAsia="仿宋_GB2312"/>
          <w:b/>
          <w:bCs/>
          <w:sz w:val="28"/>
          <w:szCs w:val="28"/>
        </w:rPr>
      </w:pPr>
      <w:r>
        <w:rPr>
          <w:rFonts w:hint="eastAsia" w:ascii="仿宋_GB2312" w:hAnsi="华文仿宋" w:eastAsia="仿宋_GB2312"/>
          <w:b/>
          <w:bCs/>
          <w:sz w:val="28"/>
          <w:szCs w:val="28"/>
        </w:rPr>
        <w:t>博士生在撰写学位论文之前，必须紧扣连片特困地区生态扶贫工作的具体问题，结合生态扶贫实践，充分查阅文献资料，确定学位论文研究题目。</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（二）论文开题报告</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博士生于第二学期末或第三学期初完成开题报告。开题报告具体要求参见《吉首大学关于博士学位论文开题报告的规定》。</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（三）论文进展报告和中期检查</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根据培养目标要求，博士生在论文撰写过程中要定期向导师组作阶段报告，在导师组的指导下不断完善论文。博士学位论文中期检查具体要求参见《吉首大学博士学位论文中期检查的规定》。</w:t>
      </w:r>
    </w:p>
    <w:p>
      <w:pPr>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（四）论文预答辩</w:t>
      </w:r>
    </w:p>
    <w:p>
      <w:pPr>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博士学位论文预答辩是博士生在申请学位论文正式答辩之前进行的一次集体指导，是保证博士学位论文质量的重要环节，其主要目的是查找博士学位论文存在的主要问题，帮助博士生进一步修改完善论文。博士生完成学位论文撰写工作，经导师组同意后提出书面申请，由生态扶贫人才培养项目学位评定委员会组织预答辩，至少在学位论文正式送审前三个月完成预答辩。预答辩专家组原则上由3-5名本学科及相关学科的教授组成，其中至少有2名博士生导师。</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（五）论文评阅与答辩</w:t>
      </w:r>
    </w:p>
    <w:p>
      <w:pPr>
        <w:widowControl/>
        <w:spacing w:line="460" w:lineRule="exact"/>
        <w:ind w:firstLine="551" w:firstLineChars="196"/>
        <w:jc w:val="left"/>
        <w:rPr>
          <w:rFonts w:hint="eastAsia" w:ascii="仿宋_GB2312" w:hAnsi="华文仿宋" w:eastAsia="仿宋_GB2312"/>
          <w:b/>
          <w:bCs/>
          <w:sz w:val="28"/>
          <w:szCs w:val="28"/>
        </w:rPr>
      </w:pPr>
      <w:r>
        <w:rPr>
          <w:rFonts w:hint="eastAsia" w:ascii="仿宋_GB2312" w:hAnsi="华文仿宋" w:eastAsia="仿宋_GB2312"/>
          <w:b/>
          <w:bCs/>
          <w:sz w:val="28"/>
          <w:szCs w:val="28"/>
        </w:rPr>
        <w:t>博士学位论文须由5名同行专家评阅论文（至少3名为校外专家，其中1人为政府相关部门专家），评阅通过后才能申请答辩。答辩委员会由5人以上（含5人）同行专家组成（校外专家不少于2人，其中必须包含1名政府相关部门专家），答辩委员会主席由校外专家担任。论文答辩以答辩委员会全体成员三分之二以上赞成票为通过。答辩未通过的，论文修改完成后由本人提出申请，经生态扶贫人才培养项目实施指导委员会批准后，参加下一年度论文答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E26E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xlc</dc:creator>
  <cp:lastModifiedBy>xlc</cp:lastModifiedBy>
  <dcterms:modified xsi:type="dcterms:W3CDTF">2016-11-07T07:39:37Z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