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3D586">
      <w:pPr>
        <w:keepNext/>
        <w:widowControl/>
        <w:autoSpaceDE/>
        <w:autoSpaceDN/>
        <w:adjustRightInd/>
        <w:ind w:left="576" w:hanging="576"/>
        <w:jc w:val="both"/>
        <w:outlineLvl w:val="1"/>
        <w:rPr>
          <w:rFonts w:asciiTheme="minorEastAsia" w:hAnsiTheme="minorEastAsia" w:eastAsiaTheme="minorEastAsia"/>
          <w:b/>
          <w:snapToGrid/>
          <w:sz w:val="24"/>
          <w:szCs w:val="24"/>
        </w:rPr>
      </w:pPr>
      <w:r>
        <w:rPr>
          <w:rFonts w:hint="eastAsia" w:asciiTheme="minorEastAsia" w:hAnsiTheme="minorEastAsia" w:eastAsiaTheme="minorEastAsia"/>
          <w:b/>
          <w:snapToGrid/>
          <w:sz w:val="24"/>
          <w:szCs w:val="24"/>
        </w:rPr>
        <w:t>赛题一</w:t>
      </w:r>
    </w:p>
    <w:p w14:paraId="5B736911">
      <w:pPr>
        <w:keepNext/>
        <w:widowControl/>
        <w:autoSpaceDE/>
        <w:autoSpaceDN/>
        <w:adjustRightInd/>
        <w:ind w:left="576" w:hanging="576"/>
        <w:jc w:val="both"/>
        <w:outlineLvl w:val="1"/>
        <w:rPr>
          <w:rFonts w:asciiTheme="minorEastAsia" w:hAnsiTheme="minorEastAsia" w:eastAsiaTheme="minorEastAsia"/>
          <w:b/>
          <w:snapToGrid/>
          <w:kern w:val="2"/>
          <w:sz w:val="24"/>
          <w:szCs w:val="24"/>
        </w:rPr>
      </w:pPr>
      <w:r>
        <w:rPr>
          <w:rFonts w:hint="eastAsia" w:asciiTheme="minorEastAsia" w:hAnsiTheme="minorEastAsia" w:eastAsiaTheme="minorEastAsia"/>
          <w:b/>
          <w:snapToGrid/>
          <w:kern w:val="2"/>
          <w:sz w:val="24"/>
          <w:szCs w:val="24"/>
        </w:rPr>
        <w:t>1．题目名称</w:t>
      </w:r>
    </w:p>
    <w:p w14:paraId="7592A6E3">
      <w:pPr>
        <w:widowControl/>
        <w:shd w:val="clear" w:color="auto" w:fill="FFFFFF"/>
        <w:autoSpaceDN/>
        <w:ind w:firstLine="482" w:firstLineChars="200"/>
        <w:jc w:val="both"/>
        <w:rPr>
          <w:rFonts w:cs="Helvetica" w:asciiTheme="minorEastAsia" w:hAnsiTheme="minorEastAsia" w:eastAsiaTheme="minorEastAsia"/>
          <w:b/>
          <w:color w:val="333333"/>
          <w:sz w:val="24"/>
          <w:szCs w:val="24"/>
        </w:rPr>
      </w:pPr>
      <w:r>
        <w:rPr>
          <w:rFonts w:hint="eastAsia" w:cs="Helvetica" w:asciiTheme="minorEastAsia" w:hAnsiTheme="minorEastAsia" w:eastAsiaTheme="minorEastAsia"/>
          <w:b/>
          <w:color w:val="333333"/>
          <w:sz w:val="24"/>
          <w:szCs w:val="24"/>
        </w:rPr>
        <w:t>可自学习的AOI实时在线AI质检</w:t>
      </w:r>
    </w:p>
    <w:p w14:paraId="16193A05">
      <w:pPr>
        <w:keepNext/>
        <w:keepLines/>
        <w:autoSpaceDN/>
        <w:jc w:val="both"/>
        <w:outlineLvl w:val="1"/>
        <w:rPr>
          <w:rFonts w:asciiTheme="minorEastAsia" w:hAnsiTheme="minorEastAsia" w:eastAsiaTheme="minorEastAsia"/>
          <w:kern w:val="2"/>
          <w:sz w:val="24"/>
          <w:szCs w:val="24"/>
        </w:rPr>
      </w:pPr>
      <w:r>
        <w:rPr>
          <w:rFonts w:hint="eastAsia" w:asciiTheme="minorEastAsia" w:hAnsiTheme="minorEastAsia" w:eastAsiaTheme="minorEastAsia"/>
          <w:b/>
          <w:kern w:val="2"/>
          <w:sz w:val="24"/>
          <w:szCs w:val="24"/>
        </w:rPr>
        <w:t>2．题目描述</w:t>
      </w:r>
    </w:p>
    <w:p w14:paraId="60D3867D">
      <w:pPr>
        <w:autoSpaceDN/>
        <w:ind w:firstLine="480" w:firstLineChars="20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color w:val="333333"/>
          <w:sz w:val="24"/>
          <w:szCs w:val="24"/>
        </w:rPr>
        <w:t>在制造业中，产品缺陷检测通常使用传统计算机视觉算法与人工检测进行，对每种新的缺陷均需要在极少样本（1-2）下开发新算法拦截。本题目旨在开发一套AI驱动的实时质检系统，基于AOI（Automated Optical Inspection）技术，在组装过程中即时监测组件（屏幕、电池、中框等）状态，实现不良事件的早期拦截。该系统需处理视频或图片数据，识别异常模式，并动态优化模型。</w:t>
      </w:r>
    </w:p>
    <w:p w14:paraId="2DDB5DDA">
      <w:pPr>
        <w:autoSpaceDN/>
        <w:ind w:firstLine="480" w:firstLineChars="20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color w:val="333333"/>
          <w:sz w:val="24"/>
          <w:szCs w:val="24"/>
        </w:rPr>
        <w:t>本题目将重点解决以下问题：</w:t>
      </w:r>
    </w:p>
    <w:p w14:paraId="53AC3203">
      <w:pPr>
        <w:pStyle w:val="31"/>
        <w:numPr>
          <w:ilvl w:val="0"/>
          <w:numId w:val="3"/>
        </w:numPr>
        <w:autoSpaceDN/>
        <w:ind w:left="420" w:leftChars="200" w:firstLineChars="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b/>
          <w:bCs/>
          <w:color w:val="333333"/>
          <w:sz w:val="24"/>
          <w:szCs w:val="24"/>
        </w:rPr>
        <w:t>实时视频/图片异常检测</w:t>
      </w:r>
      <w:r>
        <w:rPr>
          <w:rFonts w:hint="eastAsia" w:cs="Helvetica" w:asciiTheme="minorEastAsia" w:hAnsiTheme="minorEastAsia" w:eastAsiaTheme="minorEastAsia"/>
          <w:color w:val="333333"/>
          <w:sz w:val="24"/>
          <w:szCs w:val="24"/>
        </w:rPr>
        <w:t>：</w:t>
      </w:r>
    </w:p>
    <w:p w14:paraId="10077150">
      <w:pPr>
        <w:autoSpaceDN/>
        <w:ind w:left="420" w:leftChars="20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color w:val="333333"/>
          <w:sz w:val="24"/>
          <w:szCs w:val="24"/>
        </w:rPr>
        <w:t>利用计算机视觉区分正常与异常模式，处理尺寸偏差、缺件少件、逻辑错误（如顺序错误）、色彩变化与常见外观缺陷。需同时覆盖视频输入与图片输入进行检测的场景。对2500*2500大小的输入图片，在2060及以下GPU上模型运行时间&lt;200ms，可挑战目标：cpu上运行时间&lt;2s。</w:t>
      </w:r>
    </w:p>
    <w:p w14:paraId="0892C3D6">
      <w:pPr>
        <w:pStyle w:val="31"/>
        <w:numPr>
          <w:ilvl w:val="0"/>
          <w:numId w:val="3"/>
        </w:numPr>
        <w:autoSpaceDN/>
        <w:ind w:left="420" w:leftChars="200" w:firstLineChars="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b/>
          <w:bCs/>
          <w:color w:val="333333"/>
          <w:sz w:val="24"/>
          <w:szCs w:val="24"/>
        </w:rPr>
        <w:t>少样本或无样本启动与泛化</w:t>
      </w:r>
      <w:r>
        <w:rPr>
          <w:rFonts w:hint="eastAsia" w:cs="Helvetica" w:asciiTheme="minorEastAsia" w:hAnsiTheme="minorEastAsia" w:eastAsiaTheme="minorEastAsia"/>
          <w:color w:val="333333"/>
          <w:sz w:val="24"/>
          <w:szCs w:val="24"/>
        </w:rPr>
        <w:t>：</w:t>
      </w:r>
    </w:p>
    <w:p w14:paraId="016F9DF2">
      <w:pPr>
        <w:autoSpaceDN/>
        <w:ind w:left="420" w:leftChars="20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color w:val="333333"/>
          <w:sz w:val="24"/>
          <w:szCs w:val="24"/>
        </w:rPr>
        <w:t>工业场景异常样本获取难度较高，系统需在少样本（few-shot）或无样本（zero-shot）条件下快速部署。解决方案包括迁移学习（从相关任务预训练）、合成数据生成（如GANs模拟缺陷），或在线学习以适应新环境。</w:t>
      </w:r>
    </w:p>
    <w:p w14:paraId="320AFF0B">
      <w:pPr>
        <w:pStyle w:val="31"/>
        <w:numPr>
          <w:ilvl w:val="0"/>
          <w:numId w:val="3"/>
        </w:numPr>
        <w:autoSpaceDN/>
        <w:ind w:left="420" w:leftChars="200" w:firstLineChars="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b/>
          <w:bCs/>
          <w:color w:val="333333"/>
          <w:sz w:val="24"/>
          <w:szCs w:val="24"/>
        </w:rPr>
        <w:t>用户反馈驱动的优化</w:t>
      </w:r>
      <w:r>
        <w:rPr>
          <w:rFonts w:hint="eastAsia" w:cs="Helvetica" w:asciiTheme="minorEastAsia" w:hAnsiTheme="minorEastAsia" w:eastAsiaTheme="minorEastAsia"/>
          <w:color w:val="333333"/>
          <w:sz w:val="24"/>
          <w:szCs w:val="24"/>
        </w:rPr>
        <w:t>：</w:t>
      </w:r>
    </w:p>
    <w:p w14:paraId="6AE71054">
      <w:pPr>
        <w:autoSpaceDN/>
        <w:ind w:left="420" w:leftChars="200"/>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color w:val="333333"/>
          <w:sz w:val="24"/>
          <w:szCs w:val="24"/>
        </w:rPr>
        <w:t>当系统误检或漏检时，操作员可提供实时反馈（如标记漏检），系统应能回溯检测逻辑，动态调整模型参数（如通过强化学习或主动学习）。</w:t>
      </w:r>
    </w:p>
    <w:p w14:paraId="3D6A48DC">
      <w:pPr>
        <w:keepNext/>
        <w:keepLines/>
        <w:numPr>
          <w:ilvl w:val="0"/>
          <w:numId w:val="4"/>
        </w:numPr>
        <w:autoSpaceDN/>
        <w:jc w:val="both"/>
        <w:outlineLvl w:val="1"/>
        <w:rPr>
          <w:rFonts w:asciiTheme="minorEastAsia" w:hAnsiTheme="minorEastAsia" w:eastAsiaTheme="minorEastAsia"/>
          <w:b/>
          <w:snapToGrid/>
          <w:kern w:val="2"/>
          <w:sz w:val="24"/>
          <w:szCs w:val="24"/>
        </w:rPr>
      </w:pPr>
      <w:r>
        <w:rPr>
          <w:rFonts w:hint="eastAsia" w:asciiTheme="minorEastAsia" w:hAnsiTheme="minorEastAsia" w:eastAsiaTheme="minorEastAsia"/>
          <w:b/>
          <w:snapToGrid/>
          <w:kern w:val="2"/>
          <w:sz w:val="24"/>
          <w:szCs w:val="24"/>
        </w:rPr>
        <w:t>具体要求</w:t>
      </w:r>
    </w:p>
    <w:p w14:paraId="3179F62A">
      <w:pPr>
        <w:autoSpaceDN/>
        <w:snapToGrid w:val="0"/>
        <w:jc w:val="both"/>
        <w:rPr>
          <w:rFonts w:asciiTheme="minorEastAsia" w:hAnsiTheme="minorEastAsia" w:eastAsiaTheme="minorEastAsia"/>
          <w:kern w:val="2"/>
          <w:sz w:val="24"/>
          <w:szCs w:val="24"/>
        </w:rPr>
      </w:pPr>
      <w:r>
        <w:rPr>
          <w:rFonts w:hint="eastAsia" w:asciiTheme="minorEastAsia" w:hAnsiTheme="minorEastAsia" w:eastAsiaTheme="minorEastAsia"/>
          <w:kern w:val="2"/>
          <w:sz w:val="24"/>
          <w:szCs w:val="24"/>
        </w:rPr>
        <w:t>1）参赛者需给出算法模型的可解释性文档，系统阐述方案选型依据，并附上数据/图片等其他可证明观点的论据；</w:t>
      </w:r>
    </w:p>
    <w:p w14:paraId="2EE585B8">
      <w:pPr>
        <w:autoSpaceDN/>
        <w:snapToGrid w:val="0"/>
        <w:jc w:val="both"/>
        <w:rPr>
          <w:rFonts w:asciiTheme="minorEastAsia" w:hAnsiTheme="minorEastAsia" w:eastAsiaTheme="minorEastAsia"/>
          <w:kern w:val="2"/>
          <w:sz w:val="24"/>
          <w:szCs w:val="24"/>
        </w:rPr>
      </w:pPr>
      <w:r>
        <w:rPr>
          <w:rFonts w:hint="eastAsia" w:asciiTheme="minorEastAsia" w:hAnsiTheme="minorEastAsia" w:eastAsiaTheme="minorEastAsia"/>
          <w:kern w:val="2"/>
          <w:sz w:val="24"/>
          <w:szCs w:val="24"/>
        </w:rPr>
        <w:t>2）选手需利用公开数据集进行模型训练，并自行验证模型的泛化能力；</w:t>
      </w:r>
    </w:p>
    <w:p w14:paraId="3647C33A">
      <w:pPr>
        <w:autoSpaceDN/>
        <w:snapToGrid w:val="0"/>
        <w:jc w:val="both"/>
        <w:rPr>
          <w:rFonts w:asciiTheme="minorEastAsia" w:hAnsiTheme="minorEastAsia" w:eastAsiaTheme="minorEastAsia"/>
          <w:kern w:val="2"/>
          <w:sz w:val="24"/>
          <w:szCs w:val="24"/>
        </w:rPr>
      </w:pPr>
      <w:r>
        <w:rPr>
          <w:rFonts w:hint="eastAsia" w:asciiTheme="minorEastAsia" w:hAnsiTheme="minorEastAsia" w:eastAsiaTheme="minorEastAsia"/>
          <w:kern w:val="2"/>
          <w:sz w:val="24"/>
          <w:szCs w:val="24"/>
        </w:rPr>
        <w:t>3）赛题总分由竞赛得分（60%）和专家评分（40%）两部分组成；</w:t>
      </w:r>
    </w:p>
    <w:p w14:paraId="7A196AAC">
      <w:pPr>
        <w:autoSpaceDN/>
        <w:snapToGrid w:val="0"/>
        <w:jc w:val="both"/>
        <w:rPr>
          <w:rFonts w:asciiTheme="minorEastAsia" w:hAnsiTheme="minorEastAsia" w:eastAsiaTheme="minorEastAsia"/>
          <w:kern w:val="2"/>
          <w:sz w:val="24"/>
          <w:szCs w:val="24"/>
        </w:rPr>
      </w:pPr>
      <w:r>
        <w:rPr>
          <w:rFonts w:hint="eastAsia" w:asciiTheme="minorEastAsia" w:hAnsiTheme="minorEastAsia" w:eastAsiaTheme="minorEastAsia"/>
          <w:kern w:val="2"/>
          <w:sz w:val="24"/>
          <w:szCs w:val="24"/>
        </w:rPr>
        <w:t>4）竞赛得分部分根据选手提交的方案和其在非公开测试集上的运行结果给出。测试集运行前，仅使用100张带标注无缺陷图片或视频，与30张有缺陷图片或视频进行迁移学习，而后对测试集1000+图片用于测试。本次参赛的最终成绩会综合使用方案完整度（50%）、答案准确率（20%）、检测时间（30%）；</w:t>
      </w:r>
    </w:p>
    <w:p w14:paraId="3C1E4A30">
      <w:pPr>
        <w:autoSpaceDN/>
        <w:snapToGrid w:val="0"/>
        <w:jc w:val="both"/>
        <w:rPr>
          <w:rFonts w:asciiTheme="minorEastAsia" w:hAnsiTheme="minorEastAsia" w:eastAsiaTheme="minorEastAsia"/>
          <w:kern w:val="2"/>
          <w:sz w:val="24"/>
          <w:szCs w:val="24"/>
        </w:rPr>
      </w:pPr>
      <w:r>
        <w:rPr>
          <w:rFonts w:hint="eastAsia" w:asciiTheme="minorEastAsia" w:hAnsiTheme="minorEastAsia" w:eastAsiaTheme="minorEastAsia"/>
          <w:kern w:val="2"/>
          <w:sz w:val="24"/>
          <w:szCs w:val="24"/>
        </w:rPr>
        <w:t>5）专家评分由评委组对选手所提交的方案的新颖性、合理性等进行打分。因此，参赛选手还需要提交模型代码（用于非公开测试集评估）、模型使用说明文件（用于报告模型方案以及模型在公开测试集上的结果）。鼓励使用小模型。</w:t>
      </w:r>
    </w:p>
    <w:p w14:paraId="7110D718">
      <w:pPr>
        <w:keepNext/>
        <w:keepLines/>
        <w:autoSpaceDN/>
        <w:jc w:val="both"/>
        <w:outlineLvl w:val="1"/>
        <w:rPr>
          <w:rFonts w:asciiTheme="minorEastAsia" w:hAnsiTheme="minorEastAsia" w:eastAsiaTheme="minorEastAsia"/>
          <w:b/>
          <w:kern w:val="2"/>
          <w:sz w:val="24"/>
          <w:szCs w:val="24"/>
        </w:rPr>
      </w:pPr>
      <w:bookmarkStart w:id="0" w:name="_Hlk196754081"/>
      <w:bookmarkStart w:id="1" w:name="_Hlk196755919"/>
      <w:r>
        <w:rPr>
          <w:rFonts w:hint="eastAsia" w:asciiTheme="minorEastAsia" w:hAnsiTheme="minorEastAsia" w:eastAsiaTheme="minorEastAsia"/>
          <w:b/>
          <w:kern w:val="2"/>
          <w:sz w:val="24"/>
          <w:szCs w:val="24"/>
        </w:rPr>
        <w:t>4．</w:t>
      </w:r>
      <w:bookmarkEnd w:id="0"/>
      <w:r>
        <w:rPr>
          <w:rFonts w:hint="eastAsia" w:asciiTheme="minorEastAsia" w:hAnsiTheme="minorEastAsia" w:eastAsiaTheme="minorEastAsia"/>
          <w:b/>
          <w:kern w:val="2"/>
          <w:sz w:val="24"/>
          <w:szCs w:val="24"/>
        </w:rPr>
        <w:t>参考数据集</w:t>
      </w:r>
    </w:p>
    <w:bookmarkEnd w:id="1"/>
    <w:p w14:paraId="2E18B4BF">
      <w:pPr>
        <w:keepNext/>
        <w:keepLines/>
        <w:autoSpaceDN/>
        <w:jc w:val="both"/>
        <w:outlineLvl w:val="1"/>
        <w:rPr>
          <w:rFonts w:cs="Helvetica" w:asciiTheme="minorEastAsia" w:hAnsiTheme="minorEastAsia" w:eastAsiaTheme="minorEastAsia"/>
          <w:color w:val="0000FF"/>
          <w:sz w:val="24"/>
          <w:szCs w:val="24"/>
          <w:u w:val="single"/>
        </w:rPr>
      </w:pPr>
      <w:r>
        <w:rPr>
          <w:rFonts w:cs="Helvetica" w:asciiTheme="minorEastAsia" w:hAnsiTheme="minorEastAsia" w:eastAsiaTheme="minorEastAsia"/>
          <w:color w:val="0000FF"/>
          <w:sz w:val="24"/>
          <w:szCs w:val="24"/>
          <w:u w:val="single"/>
        </w:rPr>
        <w:fldChar w:fldCharType="begin"/>
      </w:r>
      <w:r>
        <w:rPr>
          <w:rFonts w:cs="Helvetica" w:asciiTheme="minorEastAsia" w:hAnsiTheme="minorEastAsia" w:eastAsiaTheme="minorEastAsia"/>
          <w:color w:val="0000FF"/>
          <w:sz w:val="24"/>
          <w:szCs w:val="24"/>
          <w:u w:val="single"/>
        </w:rPr>
        <w:instrText xml:space="preserve"> HYPERLINK "https://hci.iwr.uni-heidelberg.de/node/3616" </w:instrText>
      </w:r>
      <w:r>
        <w:rPr>
          <w:rFonts w:cs="Helvetica" w:asciiTheme="minorEastAsia" w:hAnsiTheme="minorEastAsia" w:eastAsiaTheme="minorEastAsia"/>
          <w:color w:val="0000FF"/>
          <w:sz w:val="24"/>
          <w:szCs w:val="24"/>
          <w:u w:val="single"/>
        </w:rPr>
        <w:fldChar w:fldCharType="separate"/>
      </w:r>
      <w:r>
        <w:rPr>
          <w:rStyle w:val="15"/>
          <w:rFonts w:hint="eastAsia" w:cs="Helvetica" w:asciiTheme="minorEastAsia" w:hAnsiTheme="minorEastAsia" w:eastAsiaTheme="minorEastAsia"/>
          <w:sz w:val="24"/>
          <w:szCs w:val="24"/>
        </w:rPr>
        <w:t>DAGM 2007</w:t>
      </w:r>
      <w:r>
        <w:rPr>
          <w:rFonts w:cs="Helvetica" w:asciiTheme="minorEastAsia" w:hAnsiTheme="minorEastAsia" w:eastAsiaTheme="minorEastAsia"/>
          <w:color w:val="0000FF"/>
          <w:sz w:val="24"/>
          <w:szCs w:val="24"/>
          <w:u w:val="single"/>
        </w:rPr>
        <w:fldChar w:fldCharType="end"/>
      </w:r>
    </w:p>
    <w:p w14:paraId="04DAD523">
      <w:pPr>
        <w:keepNext/>
        <w:keepLines/>
        <w:autoSpaceDN/>
        <w:jc w:val="both"/>
        <w:outlineLvl w:val="1"/>
        <w:rPr>
          <w:rFonts w:cs="Helvetica" w:asciiTheme="minorEastAsia" w:hAnsiTheme="minorEastAsia" w:eastAsiaTheme="minorEastAsia"/>
          <w:color w:val="0000FF"/>
          <w:sz w:val="24"/>
          <w:szCs w:val="24"/>
          <w:u w:val="single"/>
        </w:rPr>
      </w:pPr>
      <w:r>
        <w:fldChar w:fldCharType="begin"/>
      </w:r>
      <w:r>
        <w:instrText xml:space="preserve"> HYPERLINK "https://www.mvtec.com/company/research/datasets/mvtec-ad" </w:instrText>
      </w:r>
      <w:r>
        <w:fldChar w:fldCharType="separate"/>
      </w:r>
      <w:r>
        <w:rPr>
          <w:rStyle w:val="15"/>
          <w:rFonts w:hint="eastAsia" w:cs="Helvetica" w:asciiTheme="minorEastAsia" w:hAnsiTheme="minorEastAsia" w:eastAsiaTheme="minorEastAsia"/>
          <w:sz w:val="24"/>
          <w:szCs w:val="24"/>
        </w:rPr>
        <w:t>MVTec</w:t>
      </w:r>
      <w:r>
        <w:rPr>
          <w:rStyle w:val="15"/>
          <w:rFonts w:hint="eastAsia" w:cs="Helvetica" w:asciiTheme="minorEastAsia" w:hAnsiTheme="minorEastAsia" w:eastAsiaTheme="minorEastAsia"/>
          <w:sz w:val="24"/>
          <w:szCs w:val="24"/>
        </w:rPr>
        <w:fldChar w:fldCharType="end"/>
      </w:r>
      <w:r>
        <w:fldChar w:fldCharType="begin"/>
      </w:r>
      <w:r>
        <w:instrText xml:space="preserve"> HYPERLINK "https://www.mvtec.com/company/research/datasets/mvtec-ad" </w:instrText>
      </w:r>
      <w:r>
        <w:fldChar w:fldCharType="separate"/>
      </w:r>
      <w:r>
        <w:rPr>
          <w:rStyle w:val="15"/>
          <w:rFonts w:hint="eastAsia" w:cs="Helvetica" w:asciiTheme="minorEastAsia" w:hAnsiTheme="minorEastAsia" w:eastAsiaTheme="minorEastAsia"/>
          <w:sz w:val="24"/>
          <w:szCs w:val="24"/>
        </w:rPr>
        <w:t xml:space="preserve"> AD</w:t>
      </w:r>
      <w:r>
        <w:rPr>
          <w:rStyle w:val="15"/>
          <w:rFonts w:hint="eastAsia" w:cs="Helvetica" w:asciiTheme="minorEastAsia" w:hAnsiTheme="minorEastAsia" w:eastAsiaTheme="minorEastAsia"/>
          <w:sz w:val="24"/>
          <w:szCs w:val="24"/>
        </w:rPr>
        <w:fldChar w:fldCharType="end"/>
      </w:r>
    </w:p>
    <w:p w14:paraId="5A2F59B5">
      <w:pPr>
        <w:keepNext/>
        <w:keepLines/>
        <w:autoSpaceDN/>
        <w:jc w:val="both"/>
        <w:outlineLvl w:val="1"/>
        <w:rPr>
          <w:rFonts w:asciiTheme="minorEastAsia" w:hAnsiTheme="minorEastAsia" w:eastAsiaTheme="minorEastAsia"/>
          <w:b/>
          <w:kern w:val="2"/>
          <w:sz w:val="24"/>
          <w:szCs w:val="24"/>
        </w:rPr>
      </w:pPr>
      <w:r>
        <w:rPr>
          <w:rFonts w:asciiTheme="minorEastAsia" w:hAnsiTheme="minorEastAsia" w:eastAsiaTheme="minorEastAsia"/>
          <w:b/>
          <w:kern w:val="2"/>
          <w:sz w:val="24"/>
          <w:szCs w:val="24"/>
        </w:rPr>
        <w:t>5</w:t>
      </w:r>
      <w:r>
        <w:rPr>
          <w:rFonts w:hint="eastAsia" w:asciiTheme="minorEastAsia" w:hAnsiTheme="minorEastAsia" w:eastAsiaTheme="minorEastAsia"/>
          <w:b/>
          <w:kern w:val="2"/>
          <w:sz w:val="24"/>
          <w:szCs w:val="24"/>
        </w:rPr>
        <w:t>．参考文献</w:t>
      </w:r>
    </w:p>
    <w:p w14:paraId="65916538">
      <w:pPr>
        <w:autoSpaceDN/>
        <w:jc w:val="both"/>
        <w:rPr>
          <w:rFonts w:cs="Helvetica" w:asciiTheme="minorEastAsia" w:hAnsiTheme="minorEastAsia" w:eastAsiaTheme="minorEastAsia"/>
          <w:color w:val="333333"/>
          <w:sz w:val="24"/>
          <w:szCs w:val="24"/>
        </w:rPr>
      </w:pPr>
      <w:r>
        <w:rPr>
          <w:rFonts w:hint="eastAsia" w:cs="Helvetica" w:asciiTheme="minorEastAsia" w:hAnsiTheme="minorEastAsia" w:eastAsiaTheme="minorEastAsia"/>
          <w:color w:val="333333"/>
          <w:sz w:val="24"/>
          <w:szCs w:val="24"/>
        </w:rPr>
        <w:t xml:space="preserve">[1] </w:t>
      </w:r>
      <w:r>
        <w:rPr>
          <w:rFonts w:cs="Helvetica" w:asciiTheme="minorEastAsia" w:hAnsiTheme="minorEastAsia" w:eastAsiaTheme="minorEastAsia"/>
          <w:color w:val="333333"/>
          <w:sz w:val="24"/>
          <w:szCs w:val="24"/>
        </w:rPr>
        <w:t>J. Zhu, C. Ding, Y. Tian and G. Pang, "Anomaly Heterogeneity Learning for Open-Set Supervised Anomaly Detection," 2024 IEEE/CVF Conference on Computer Vision and Pattern Recognition (CVPR), Seattle, WA, USA, 2024, pp. 17616-17626, doi: 10.1109/CVPR52733.2024.01668.</w:t>
      </w:r>
      <w:r>
        <w:rPr>
          <w:rFonts w:hint="eastAsia" w:cs="Helvetica" w:asciiTheme="minorEastAsia" w:hAnsiTheme="minorEastAsia" w:eastAsiaTheme="minorEastAsia"/>
          <w:color w:val="333333"/>
          <w:sz w:val="24"/>
          <w:szCs w:val="24"/>
        </w:rPr>
        <w:t xml:space="preserve"> </w:t>
      </w:r>
    </w:p>
    <w:p w14:paraId="15E507D6">
      <w:pPr>
        <w:keepNext/>
        <w:keepLines/>
        <w:autoSpaceDN/>
        <w:jc w:val="both"/>
        <w:outlineLvl w:val="1"/>
        <w:rPr>
          <w:rFonts w:asciiTheme="minorEastAsia" w:hAnsiTheme="minorEastAsia" w:eastAsiaTheme="minorEastAsia"/>
          <w:b/>
          <w:kern w:val="2"/>
          <w:sz w:val="24"/>
          <w:szCs w:val="24"/>
        </w:rPr>
      </w:pPr>
      <w:r>
        <w:rPr>
          <w:rFonts w:asciiTheme="minorEastAsia" w:hAnsiTheme="minorEastAsia" w:eastAsiaTheme="minorEastAsia"/>
          <w:b/>
          <w:kern w:val="2"/>
          <w:sz w:val="24"/>
          <w:szCs w:val="24"/>
        </w:rPr>
        <w:t>6</w:t>
      </w:r>
      <w:r>
        <w:rPr>
          <w:rFonts w:hint="eastAsia" w:asciiTheme="minorEastAsia" w:hAnsiTheme="minorEastAsia" w:eastAsiaTheme="minorEastAsia"/>
          <w:b/>
          <w:kern w:val="2"/>
          <w:sz w:val="24"/>
          <w:szCs w:val="24"/>
        </w:rPr>
        <w:t>．咨询专家及联系邮箱</w:t>
      </w:r>
    </w:p>
    <w:p w14:paraId="0E6A6534">
      <w:pPr>
        <w:autoSpaceDN/>
        <w:jc w:val="both"/>
        <w:rPr>
          <w:rFonts w:asciiTheme="minorEastAsia" w:hAnsiTheme="minorEastAsia" w:eastAsiaTheme="minorEastAsia"/>
          <w:sz w:val="24"/>
          <w:szCs w:val="24"/>
        </w:rPr>
      </w:pPr>
      <w:r>
        <w:rPr>
          <w:rFonts w:hint="eastAsia" w:cs="Helvetica" w:asciiTheme="minorEastAsia" w:hAnsiTheme="minorEastAsia" w:eastAsiaTheme="minorEastAsia"/>
          <w:color w:val="333333"/>
          <w:sz w:val="24"/>
          <w:szCs w:val="24"/>
        </w:rPr>
        <w:t xml:space="preserve">陈鹏飞 - </w:t>
      </w:r>
      <w:r>
        <w:fldChar w:fldCharType="begin"/>
      </w:r>
      <w:r>
        <w:instrText xml:space="preserve"> HYPERLINK "mailto:chenpengfei19@huawei.com" </w:instrText>
      </w:r>
      <w:r>
        <w:fldChar w:fldCharType="separate"/>
      </w:r>
      <w:r>
        <w:rPr>
          <w:rStyle w:val="15"/>
          <w:rFonts w:hint="eastAsia" w:asciiTheme="minorEastAsia" w:hAnsiTheme="minorEastAsia" w:eastAsiaTheme="minorEastAsia"/>
          <w:sz w:val="24"/>
          <w:szCs w:val="24"/>
        </w:rPr>
        <w:t>chenpengfei19@huawei.com</w:t>
      </w:r>
      <w:r>
        <w:rPr>
          <w:rStyle w:val="15"/>
          <w:rFonts w:hint="eastAsia" w:asciiTheme="minorEastAsia" w:hAnsiTheme="minorEastAsia" w:eastAsiaTheme="minorEastAsia"/>
          <w:sz w:val="24"/>
          <w:szCs w:val="24"/>
        </w:rPr>
        <w:fldChar w:fldCharType="end"/>
      </w:r>
    </w:p>
    <w:p w14:paraId="22B921CE">
      <w:pPr>
        <w:autoSpaceDN/>
        <w:jc w:val="both"/>
        <w:rPr>
          <w:rFonts w:asciiTheme="minorEastAsia" w:hAnsiTheme="minorEastAsia" w:eastAsiaTheme="minorEastAsia"/>
          <w:sz w:val="24"/>
          <w:szCs w:val="24"/>
        </w:rPr>
      </w:pPr>
      <w:r>
        <w:rPr>
          <w:rFonts w:hint="eastAsia" w:cs="Helvetica" w:asciiTheme="minorEastAsia" w:hAnsiTheme="minorEastAsia" w:eastAsiaTheme="minorEastAsia"/>
          <w:color w:val="333333"/>
          <w:sz w:val="24"/>
          <w:szCs w:val="24"/>
        </w:rPr>
        <w:t xml:space="preserve">陈月莹 - </w:t>
      </w:r>
      <w:r>
        <w:fldChar w:fldCharType="begin"/>
      </w:r>
      <w:r>
        <w:instrText xml:space="preserve"> HYPERLINK "mailto:chenyueying@huawei.com" </w:instrText>
      </w:r>
      <w:r>
        <w:fldChar w:fldCharType="separate"/>
      </w:r>
      <w:r>
        <w:rPr>
          <w:rStyle w:val="15"/>
          <w:rFonts w:hint="eastAsia" w:asciiTheme="minorEastAsia" w:hAnsiTheme="minorEastAsia" w:eastAsiaTheme="minorEastAsia"/>
          <w:sz w:val="24"/>
          <w:szCs w:val="24"/>
        </w:rPr>
        <w:t>chenyueying@huawei.com</w:t>
      </w:r>
      <w:r>
        <w:rPr>
          <w:rStyle w:val="15"/>
          <w:rFonts w:hint="eastAsia" w:asciiTheme="minorEastAsia" w:hAnsiTheme="minorEastAsia" w:eastAsiaTheme="minorEastAsia"/>
          <w:sz w:val="24"/>
          <w:szCs w:val="24"/>
        </w:rPr>
        <w:fldChar w:fldCharType="end"/>
      </w:r>
    </w:p>
    <w:p w14:paraId="5CF688D4">
      <w:pPr>
        <w:spacing w:line="240" w:lineRule="auto"/>
        <w:rPr>
          <w:rFonts w:asciiTheme="minorEastAsia" w:hAnsiTheme="minorEastAsia" w:eastAsiaTheme="minorEastAsia"/>
          <w:sz w:val="24"/>
          <w:szCs w:val="24"/>
        </w:rPr>
      </w:pPr>
    </w:p>
    <w:p w14:paraId="00D99D6F">
      <w:pPr>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7. 赛事讨论链接</w:t>
      </w:r>
    </w:p>
    <w:p w14:paraId="7E86E42F">
      <w:pPr>
        <w:spacing w:line="240" w:lineRule="auto"/>
        <w:rPr>
          <w:rFonts w:asciiTheme="minorEastAsia" w:hAnsiTheme="minorEastAsia" w:eastAsiaTheme="minorEastAsia"/>
          <w:sz w:val="24"/>
          <w:szCs w:val="24"/>
        </w:rPr>
      </w:pPr>
      <w:r>
        <w:fldChar w:fldCharType="begin"/>
      </w:r>
      <w:r>
        <w:instrText xml:space="preserve"> HYPERLINK "https://www.chaspark.com/" \l "/races/competitions/1264749317697081344" </w:instrText>
      </w:r>
      <w:r>
        <w:fldChar w:fldCharType="separate"/>
      </w:r>
      <w:r>
        <w:rPr>
          <w:rStyle w:val="15"/>
          <w:rFonts w:asciiTheme="minorEastAsia" w:hAnsiTheme="minorEastAsia" w:eastAsiaTheme="minorEastAsia"/>
          <w:sz w:val="24"/>
          <w:szCs w:val="24"/>
        </w:rPr>
        <w:t>https://www.chaspark.com/#/races/competitions/1264749317697081344</w:t>
      </w:r>
      <w:r>
        <w:rPr>
          <w:rStyle w:val="15"/>
          <w:rFonts w:asciiTheme="minorEastAsia" w:hAnsiTheme="minorEastAsia" w:eastAsiaTheme="minorEastAsia"/>
          <w:sz w:val="24"/>
          <w:szCs w:val="24"/>
        </w:rPr>
        <w:fldChar w:fldCharType="end"/>
      </w:r>
      <w:r>
        <w:rPr>
          <w:rFonts w:asciiTheme="minorEastAsia" w:hAnsiTheme="minorEastAsia" w:eastAsiaTheme="minorEastAsia"/>
          <w:sz w:val="24"/>
          <w:szCs w:val="24"/>
        </w:rPr>
        <w:t xml:space="preserve"> </w:t>
      </w:r>
    </w:p>
    <w:p w14:paraId="67B2A902">
      <w:pPr>
        <w:spacing w:line="240" w:lineRule="auto"/>
        <w:rPr>
          <w:rFonts w:asciiTheme="minorEastAsia" w:hAnsiTheme="minorEastAsia" w:eastAsiaTheme="minorEastAsia"/>
          <w:sz w:val="24"/>
          <w:szCs w:val="24"/>
        </w:rPr>
      </w:pPr>
    </w:p>
    <w:p w14:paraId="1AEBD321">
      <w:pPr>
        <w:spacing w:line="240" w:lineRule="auto"/>
        <w:rPr>
          <w:rFonts w:asciiTheme="minorEastAsia" w:hAnsiTheme="minorEastAsia" w:eastAsiaTheme="minorEastAsia"/>
          <w:sz w:val="24"/>
          <w:szCs w:val="24"/>
        </w:rPr>
      </w:pPr>
    </w:p>
    <w:p w14:paraId="408D39C9">
      <w:pPr>
        <w:keepNext/>
        <w:widowControl/>
        <w:autoSpaceDE/>
        <w:autoSpaceDN/>
        <w:adjustRightInd/>
        <w:ind w:left="576" w:hanging="576"/>
        <w:jc w:val="both"/>
        <w:outlineLvl w:val="1"/>
        <w:rPr>
          <w:rFonts w:eastAsiaTheme="minorEastAsia"/>
          <w:b/>
          <w:snapToGrid/>
          <w:sz w:val="24"/>
          <w:szCs w:val="24"/>
        </w:rPr>
      </w:pPr>
      <w:r>
        <w:rPr>
          <w:rFonts w:eastAsiaTheme="minorEastAsia"/>
          <w:b/>
          <w:snapToGrid/>
          <w:sz w:val="24"/>
          <w:szCs w:val="24"/>
        </w:rPr>
        <w:t>赛题二</w:t>
      </w:r>
    </w:p>
    <w:p w14:paraId="5F644E0D">
      <w:pPr>
        <w:pStyle w:val="3"/>
        <w:numPr>
          <w:ilvl w:val="0"/>
          <w:numId w:val="0"/>
        </w:numPr>
        <w:spacing w:before="0" w:after="0" w:line="360" w:lineRule="auto"/>
        <w:ind w:left="576" w:hanging="576"/>
        <w:rPr>
          <w:rFonts w:ascii="Times New Roman" w:hAnsi="Times New Roman" w:eastAsiaTheme="minorEastAsia"/>
          <w:b/>
          <w:kern w:val="2"/>
        </w:rPr>
      </w:pPr>
      <w:r>
        <w:rPr>
          <w:rFonts w:ascii="Times New Roman" w:hAnsi="Times New Roman" w:eastAsiaTheme="minorEastAsia"/>
          <w:b/>
          <w:kern w:val="2"/>
        </w:rPr>
        <w:t>1．题目名称</w:t>
      </w:r>
    </w:p>
    <w:p w14:paraId="2613330C">
      <w:pPr>
        <w:widowControl/>
        <w:shd w:val="clear" w:color="auto" w:fill="FFFFFF"/>
        <w:autoSpaceDE/>
        <w:autoSpaceDN/>
        <w:adjustRightInd/>
        <w:ind w:firstLine="482" w:firstLineChars="200"/>
        <w:rPr>
          <w:rFonts w:eastAsiaTheme="minorEastAsia"/>
          <w:b/>
          <w:snapToGrid/>
          <w:sz w:val="24"/>
          <w:szCs w:val="24"/>
        </w:rPr>
      </w:pPr>
      <w:r>
        <w:rPr>
          <w:rStyle w:val="13"/>
          <w:rFonts w:eastAsiaTheme="minorEastAsia"/>
          <w:sz w:val="24"/>
          <w:szCs w:val="24"/>
          <w:shd w:val="clear" w:color="auto" w:fill="FFFFFF"/>
        </w:rPr>
        <w:t>面向多源异构内容的用户意图感知与多目标推荐排序优化</w:t>
      </w:r>
    </w:p>
    <w:p w14:paraId="499A2388">
      <w:pPr>
        <w:keepNext/>
        <w:keepLines/>
        <w:autoSpaceDE/>
        <w:autoSpaceDN/>
        <w:adjustRightInd/>
        <w:jc w:val="both"/>
        <w:outlineLvl w:val="1"/>
        <w:rPr>
          <w:rFonts w:eastAsiaTheme="minorEastAsia"/>
          <w:snapToGrid/>
          <w:kern w:val="2"/>
          <w:sz w:val="24"/>
          <w:szCs w:val="24"/>
        </w:rPr>
      </w:pPr>
      <w:r>
        <w:rPr>
          <w:rFonts w:eastAsiaTheme="minorEastAsia"/>
          <w:b/>
          <w:snapToGrid/>
          <w:kern w:val="2"/>
          <w:sz w:val="24"/>
          <w:szCs w:val="24"/>
        </w:rPr>
        <w:t>2．题目描述</w:t>
      </w:r>
    </w:p>
    <w:p w14:paraId="3951FFE2">
      <w:pPr>
        <w:ind w:firstLine="480" w:firstLineChars="200"/>
        <w:jc w:val="both"/>
        <w:rPr>
          <w:rFonts w:eastAsiaTheme="minorEastAsia"/>
          <w:sz w:val="24"/>
          <w:szCs w:val="24"/>
          <w:shd w:val="clear" w:color="auto" w:fill="FFFFFF"/>
        </w:rPr>
      </w:pPr>
      <w:r>
        <w:rPr>
          <w:rFonts w:eastAsiaTheme="minorEastAsia"/>
          <w:sz w:val="24"/>
          <w:szCs w:val="24"/>
          <w:shd w:val="clear" w:color="auto" w:fill="FFFFFF"/>
        </w:rPr>
        <w:t>在双瀑布流推荐场景中，系统需要克服服务类（如外卖/酒店）与内容类（如短视频/资讯）卡片间的异构性挑战，实现跨模态协同推荐。用户意图应当有效关联强相关的跨品类内容。例如，当用户意图为</w:t>
      </w:r>
      <w:r>
        <w:rPr>
          <w:rFonts w:hint="eastAsia" w:eastAsiaTheme="minorEastAsia"/>
          <w:sz w:val="24"/>
          <w:szCs w:val="24"/>
          <w:shd w:val="clear" w:color="auto" w:fill="FFFFFF"/>
        </w:rPr>
        <w:t>“</w:t>
      </w:r>
      <w:r>
        <w:rPr>
          <w:rFonts w:eastAsiaTheme="minorEastAsia"/>
          <w:sz w:val="24"/>
          <w:szCs w:val="24"/>
          <w:shd w:val="clear" w:color="auto" w:fill="FFFFFF"/>
        </w:rPr>
        <w:t>周末放松</w:t>
      </w:r>
      <w:r>
        <w:rPr>
          <w:rFonts w:hint="eastAsia" w:eastAsiaTheme="minorEastAsia"/>
          <w:sz w:val="24"/>
          <w:szCs w:val="24"/>
          <w:shd w:val="clear" w:color="auto" w:fill="FFFFFF"/>
        </w:rPr>
        <w:t>”</w:t>
      </w:r>
      <w:r>
        <w:rPr>
          <w:rFonts w:eastAsiaTheme="minorEastAsia"/>
          <w:sz w:val="24"/>
          <w:szCs w:val="24"/>
          <w:shd w:val="clear" w:color="auto" w:fill="FFFFFF"/>
        </w:rPr>
        <w:t>时，系统应能够综合推荐</w:t>
      </w:r>
      <w:r>
        <w:rPr>
          <w:rFonts w:hint="eastAsia" w:eastAsiaTheme="minorEastAsia"/>
          <w:sz w:val="24"/>
          <w:szCs w:val="24"/>
          <w:shd w:val="clear" w:color="auto" w:fill="FFFFFF"/>
        </w:rPr>
        <w:t>“</w:t>
      </w:r>
      <w:r>
        <w:rPr>
          <w:rFonts w:eastAsiaTheme="minorEastAsia"/>
          <w:sz w:val="24"/>
          <w:szCs w:val="24"/>
          <w:shd w:val="clear" w:color="auto" w:fill="FFFFFF"/>
        </w:rPr>
        <w:t>外出旅行</w:t>
      </w:r>
      <w:r>
        <w:rPr>
          <w:rFonts w:hint="eastAsia" w:eastAsiaTheme="minorEastAsia"/>
          <w:sz w:val="24"/>
          <w:szCs w:val="24"/>
          <w:shd w:val="clear" w:color="auto" w:fill="FFFFFF"/>
        </w:rPr>
        <w:t>”</w:t>
      </w:r>
      <w:r>
        <w:rPr>
          <w:rFonts w:eastAsiaTheme="minorEastAsia"/>
          <w:sz w:val="24"/>
          <w:szCs w:val="24"/>
          <w:shd w:val="clear" w:color="auto" w:fill="FFFFFF"/>
        </w:rPr>
        <w:t>（服务类）与</w:t>
      </w:r>
      <w:r>
        <w:rPr>
          <w:rFonts w:hint="eastAsia" w:eastAsiaTheme="minorEastAsia"/>
          <w:sz w:val="24"/>
          <w:szCs w:val="24"/>
          <w:shd w:val="clear" w:color="auto" w:fill="FFFFFF"/>
        </w:rPr>
        <w:t>“</w:t>
      </w:r>
      <w:r>
        <w:rPr>
          <w:rFonts w:eastAsiaTheme="minorEastAsia"/>
          <w:sz w:val="24"/>
          <w:szCs w:val="24"/>
          <w:shd w:val="clear" w:color="auto" w:fill="FFFFFF"/>
        </w:rPr>
        <w:t>喜剧电影</w:t>
      </w:r>
      <w:r>
        <w:rPr>
          <w:rFonts w:hint="eastAsia" w:eastAsiaTheme="minorEastAsia"/>
          <w:sz w:val="24"/>
          <w:szCs w:val="24"/>
          <w:shd w:val="clear" w:color="auto" w:fill="FFFFFF"/>
        </w:rPr>
        <w:t>”</w:t>
      </w:r>
      <w:r>
        <w:rPr>
          <w:rFonts w:eastAsiaTheme="minorEastAsia"/>
          <w:sz w:val="24"/>
          <w:szCs w:val="24"/>
          <w:shd w:val="clear" w:color="auto" w:fill="FFFFFF"/>
        </w:rPr>
        <w:t>（内容类）。</w:t>
      </w:r>
    </w:p>
    <w:p w14:paraId="19D25506">
      <w:pPr>
        <w:ind w:firstLine="480" w:firstLineChars="200"/>
        <w:jc w:val="both"/>
        <w:rPr>
          <w:rFonts w:eastAsiaTheme="minorEastAsia"/>
          <w:sz w:val="24"/>
          <w:szCs w:val="24"/>
          <w:shd w:val="clear" w:color="auto" w:fill="FFFFFF"/>
        </w:rPr>
      </w:pPr>
      <w:r>
        <w:rPr>
          <w:rFonts w:eastAsiaTheme="minorEastAsia"/>
          <w:sz w:val="24"/>
          <w:szCs w:val="24"/>
          <w:shd w:val="clear" w:color="auto" w:fill="FFFFFF"/>
        </w:rPr>
        <w:t>本题目旨在挑战：在统一语义空间下，解决多源异构物料的表征对齐、动态意图捕捉及多目标协同优化问题。参赛者需构建一个</w:t>
      </w:r>
      <w:r>
        <w:rPr>
          <w:rFonts w:hint="eastAsia" w:eastAsiaTheme="minorEastAsia"/>
          <w:sz w:val="24"/>
          <w:szCs w:val="24"/>
          <w:shd w:val="clear" w:color="auto" w:fill="FFFFFF"/>
        </w:rPr>
        <w:t>排序</w:t>
      </w:r>
      <w:r>
        <w:rPr>
          <w:rFonts w:eastAsiaTheme="minorEastAsia"/>
          <w:sz w:val="24"/>
          <w:szCs w:val="24"/>
          <w:shd w:val="clear" w:color="auto" w:fill="FFFFFF"/>
        </w:rPr>
        <w:t>模型，在满足线上部署约束的前提下，实现用户意图与多源卡片的精准匹配，并平衡点击、收藏、分享等多重业务目标。</w:t>
      </w:r>
    </w:p>
    <w:p w14:paraId="35148B71">
      <w:pPr>
        <w:jc w:val="both"/>
        <w:rPr>
          <w:rFonts w:eastAsiaTheme="minorEastAsia"/>
          <w:sz w:val="24"/>
          <w:szCs w:val="24"/>
        </w:rPr>
      </w:pPr>
      <w:r>
        <w:rPr>
          <w:rFonts w:eastAsiaTheme="minorEastAsia"/>
          <w:sz w:val="24"/>
          <w:szCs w:val="24"/>
          <w:shd w:val="clear" w:color="auto" w:fill="FFFFFF"/>
        </w:rPr>
        <w:t>本题目将</w:t>
      </w:r>
      <w:bookmarkStart w:id="14" w:name="_GoBack"/>
      <w:bookmarkEnd w:id="14"/>
      <w:r>
        <w:rPr>
          <w:rFonts w:eastAsiaTheme="minorEastAsia"/>
          <w:sz w:val="24"/>
          <w:szCs w:val="24"/>
          <w:shd w:val="clear" w:color="auto" w:fill="FFFFFF"/>
        </w:rPr>
        <w:t>重点解决以下问题：</w:t>
      </w:r>
    </w:p>
    <w:p w14:paraId="703633BB">
      <w:pPr>
        <w:autoSpaceDE/>
        <w:autoSpaceDN/>
        <w:adjustRightInd/>
        <w:jc w:val="both"/>
        <w:rPr>
          <w:rFonts w:eastAsiaTheme="minorEastAsia"/>
          <w:sz w:val="24"/>
          <w:szCs w:val="24"/>
          <w:shd w:val="clear" w:color="auto" w:fill="FFFFFF"/>
        </w:rPr>
      </w:pPr>
      <w:r>
        <w:rPr>
          <w:rFonts w:eastAsiaTheme="minorEastAsia"/>
          <w:sz w:val="24"/>
          <w:szCs w:val="24"/>
          <w:shd w:val="clear" w:color="auto" w:fill="FFFFFF"/>
        </w:rPr>
        <w:t>1. 多模态统一表征：如何将格式、特征差异显著的外卖券、新闻资讯、商品卡片等多源异构物料映射到统一的语义向量空间，进行统一排序的问题。</w:t>
      </w:r>
    </w:p>
    <w:p w14:paraId="6A6B8A49">
      <w:pPr>
        <w:autoSpaceDE/>
        <w:autoSpaceDN/>
        <w:adjustRightInd/>
        <w:jc w:val="both"/>
        <w:rPr>
          <w:rFonts w:eastAsiaTheme="minorEastAsia"/>
          <w:sz w:val="24"/>
          <w:szCs w:val="24"/>
          <w:shd w:val="clear" w:color="auto" w:fill="FFFFFF"/>
        </w:rPr>
      </w:pPr>
      <w:r>
        <w:rPr>
          <w:rFonts w:eastAsiaTheme="minorEastAsia"/>
          <w:sz w:val="24"/>
          <w:szCs w:val="24"/>
          <w:shd w:val="clear" w:color="auto" w:fill="FFFFFF"/>
        </w:rPr>
        <w:t>2. 动态意图演化理解：当用户意图实时变化时（如：美食→电影），如何基于用户行为序列，实现意图转移概率预测的问题。</w:t>
      </w:r>
    </w:p>
    <w:p w14:paraId="3AA50E60">
      <w:pPr>
        <w:autoSpaceDE/>
        <w:autoSpaceDN/>
        <w:adjustRightInd/>
        <w:jc w:val="both"/>
        <w:rPr>
          <w:rFonts w:eastAsiaTheme="minorEastAsia"/>
          <w:sz w:val="24"/>
          <w:szCs w:val="24"/>
          <w:shd w:val="clear" w:color="auto" w:fill="FFFFFF"/>
        </w:rPr>
      </w:pPr>
      <w:r>
        <w:rPr>
          <w:rFonts w:eastAsiaTheme="minorEastAsia"/>
          <w:sz w:val="24"/>
          <w:szCs w:val="24"/>
          <w:shd w:val="clear" w:color="auto" w:fill="FFFFFF"/>
        </w:rPr>
        <w:t>3. 多目标联合优化：如何在推荐系统中设计多任务学习框架，同时优化点击率、收藏率和分享率三类目标，避免指标间相互冲突的问题。</w:t>
      </w:r>
    </w:p>
    <w:p w14:paraId="5955D778">
      <w:pPr>
        <w:autoSpaceDE/>
        <w:autoSpaceDN/>
        <w:adjustRightInd/>
        <w:jc w:val="center"/>
        <w:rPr>
          <w:rFonts w:eastAsiaTheme="minorEastAsia"/>
          <w:sz w:val="24"/>
          <w:szCs w:val="24"/>
          <w:shd w:val="clear" w:color="auto" w:fill="FFFFFF"/>
        </w:rPr>
      </w:pPr>
      <w:r>
        <w:rPr>
          <w:rFonts w:eastAsiaTheme="minorEastAsia"/>
          <w:sz w:val="24"/>
          <w:szCs w:val="24"/>
          <w:shd w:val="clear" w:color="auto" w:fill="FFFFFF"/>
        </w:rPr>
        <w:drawing>
          <wp:inline distT="0" distB="0" distL="0" distR="0">
            <wp:extent cx="5446395" cy="2647950"/>
            <wp:effectExtent l="0" t="0" r="190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49519" cy="2649601"/>
                    </a:xfrm>
                    <a:prstGeom prst="rect">
                      <a:avLst/>
                    </a:prstGeom>
                    <a:noFill/>
                  </pic:spPr>
                </pic:pic>
              </a:graphicData>
            </a:graphic>
          </wp:inline>
        </w:drawing>
      </w:r>
    </w:p>
    <w:p w14:paraId="4D37F574">
      <w:pPr>
        <w:pStyle w:val="31"/>
        <w:keepNext/>
        <w:keepLines/>
        <w:numPr>
          <w:ilvl w:val="0"/>
          <w:numId w:val="5"/>
        </w:numPr>
        <w:autoSpaceDE/>
        <w:autoSpaceDN/>
        <w:adjustRightInd/>
        <w:ind w:firstLineChars="0"/>
        <w:jc w:val="both"/>
        <w:outlineLvl w:val="1"/>
        <w:rPr>
          <w:rFonts w:eastAsiaTheme="minorEastAsia"/>
          <w:b/>
          <w:snapToGrid/>
          <w:kern w:val="2"/>
          <w:sz w:val="24"/>
          <w:szCs w:val="24"/>
        </w:rPr>
      </w:pPr>
      <w:r>
        <w:rPr>
          <w:rFonts w:eastAsiaTheme="minorEastAsia"/>
          <w:b/>
          <w:snapToGrid/>
          <w:kern w:val="2"/>
          <w:sz w:val="24"/>
          <w:szCs w:val="24"/>
        </w:rPr>
        <w:t>具体要求</w:t>
      </w:r>
    </w:p>
    <w:p w14:paraId="7C4F5927">
      <w:pPr>
        <w:pStyle w:val="31"/>
        <w:numPr>
          <w:ilvl w:val="0"/>
          <w:numId w:val="6"/>
        </w:numPr>
        <w:autoSpaceDE/>
        <w:autoSpaceDN/>
        <w:adjustRightInd/>
        <w:ind w:left="0" w:firstLine="0" w:firstLineChars="0"/>
        <w:jc w:val="both"/>
        <w:rPr>
          <w:rFonts w:eastAsiaTheme="minorEastAsia"/>
          <w:snapToGrid/>
          <w:kern w:val="2"/>
          <w:sz w:val="24"/>
          <w:szCs w:val="24"/>
        </w:rPr>
      </w:pPr>
      <w:r>
        <w:rPr>
          <w:rFonts w:eastAsiaTheme="minorEastAsia"/>
          <w:snapToGrid/>
          <w:kern w:val="2"/>
          <w:sz w:val="24"/>
          <w:szCs w:val="24"/>
        </w:rPr>
        <w:t>参赛者需要基于开源数据构建推荐</w:t>
      </w:r>
      <w:r>
        <w:rPr>
          <w:rFonts w:hint="eastAsia" w:eastAsiaTheme="minorEastAsia"/>
          <w:snapToGrid/>
          <w:kern w:val="2"/>
          <w:sz w:val="24"/>
          <w:szCs w:val="24"/>
        </w:rPr>
        <w:t>排序</w:t>
      </w:r>
      <w:r>
        <w:rPr>
          <w:rFonts w:eastAsiaTheme="minorEastAsia"/>
          <w:snapToGrid/>
          <w:kern w:val="2"/>
          <w:sz w:val="24"/>
          <w:szCs w:val="24"/>
        </w:rPr>
        <w:t>算法，将多源异构卡片映射到统一语义空间，实现用户意图与卡片的精准对齐，并协同优化点击</w:t>
      </w:r>
      <w:r>
        <w:rPr>
          <w:rFonts w:hint="eastAsia" w:eastAsiaTheme="minorEastAsia"/>
          <w:snapToGrid/>
          <w:kern w:val="2"/>
          <w:sz w:val="24"/>
          <w:szCs w:val="24"/>
        </w:rPr>
        <w:t>（</w:t>
      </w:r>
      <w:r>
        <w:rPr>
          <w:rFonts w:eastAsiaTheme="minorEastAsia"/>
          <w:snapToGrid/>
          <w:kern w:val="2"/>
          <w:sz w:val="24"/>
          <w:szCs w:val="24"/>
        </w:rPr>
        <w:t>Click</w:t>
      </w:r>
      <w:r>
        <w:rPr>
          <w:rFonts w:hint="eastAsia" w:eastAsiaTheme="minorEastAsia"/>
          <w:snapToGrid/>
          <w:kern w:val="2"/>
          <w:sz w:val="24"/>
          <w:szCs w:val="24"/>
        </w:rPr>
        <w:t>）</w:t>
      </w:r>
      <w:r>
        <w:rPr>
          <w:rFonts w:eastAsiaTheme="minorEastAsia"/>
          <w:snapToGrid/>
          <w:kern w:val="2"/>
          <w:sz w:val="24"/>
          <w:szCs w:val="24"/>
        </w:rPr>
        <w:t>、收藏（Collect</w:t>
      </w:r>
      <w:r>
        <w:rPr>
          <w:rFonts w:hint="eastAsia" w:eastAsiaTheme="minorEastAsia"/>
          <w:snapToGrid/>
          <w:kern w:val="2"/>
          <w:sz w:val="24"/>
          <w:szCs w:val="24"/>
        </w:rPr>
        <w:t>）</w:t>
      </w:r>
      <w:r>
        <w:rPr>
          <w:rFonts w:eastAsiaTheme="minorEastAsia"/>
          <w:snapToGrid/>
          <w:kern w:val="2"/>
          <w:sz w:val="24"/>
          <w:szCs w:val="24"/>
        </w:rPr>
        <w:t>、分享</w:t>
      </w:r>
      <w:r>
        <w:rPr>
          <w:rFonts w:hint="eastAsia" w:eastAsiaTheme="minorEastAsia"/>
          <w:snapToGrid/>
          <w:kern w:val="2"/>
          <w:sz w:val="24"/>
          <w:szCs w:val="24"/>
        </w:rPr>
        <w:t>（</w:t>
      </w:r>
      <w:r>
        <w:rPr>
          <w:rFonts w:eastAsiaTheme="minorEastAsia"/>
          <w:snapToGrid/>
          <w:kern w:val="2"/>
          <w:sz w:val="24"/>
          <w:szCs w:val="24"/>
        </w:rPr>
        <w:t>Share</w:t>
      </w:r>
      <w:r>
        <w:rPr>
          <w:rFonts w:hint="eastAsia" w:eastAsiaTheme="minorEastAsia"/>
          <w:snapToGrid/>
          <w:kern w:val="2"/>
          <w:sz w:val="24"/>
          <w:szCs w:val="24"/>
        </w:rPr>
        <w:t>）</w:t>
      </w:r>
      <w:r>
        <w:rPr>
          <w:rFonts w:eastAsiaTheme="minorEastAsia"/>
          <w:snapToGrid/>
          <w:kern w:val="2"/>
          <w:sz w:val="24"/>
          <w:szCs w:val="24"/>
        </w:rPr>
        <w:t>三类行为，即以用户实时上下文与候选卡片池为输入，输出与用户意图语义对齐的</w:t>
      </w:r>
      <w:r>
        <w:rPr>
          <w:rFonts w:ascii="Cambria Math" w:hAnsi="Cambria Math" w:cs="Cambria Math" w:eastAsiaTheme="minorEastAsia"/>
          <w:snapToGrid/>
          <w:kern w:val="2"/>
          <w:sz w:val="24"/>
          <w:szCs w:val="24"/>
        </w:rPr>
        <w:t>𝑇𝑜𝑝</w:t>
      </w:r>
      <w:r>
        <w:rPr>
          <w:rFonts w:eastAsia="微软雅黑"/>
          <w:snapToGrid/>
          <w:kern w:val="2"/>
          <w:sz w:val="24"/>
          <w:szCs w:val="24"/>
        </w:rPr>
        <w:t>−</w:t>
      </w:r>
      <w:r>
        <w:rPr>
          <w:rFonts w:ascii="Cambria Math" w:hAnsi="Cambria Math" w:cs="Cambria Math" w:eastAsiaTheme="minorEastAsia"/>
          <w:snapToGrid/>
          <w:kern w:val="2"/>
          <w:sz w:val="24"/>
          <w:szCs w:val="24"/>
        </w:rPr>
        <w:t>𝐾</w:t>
      </w:r>
      <w:r>
        <w:rPr>
          <w:rFonts w:eastAsiaTheme="minorEastAsia"/>
          <w:snapToGrid/>
          <w:kern w:val="2"/>
          <w:sz w:val="24"/>
          <w:szCs w:val="24"/>
        </w:rPr>
        <w:t>卡片列表；</w:t>
      </w:r>
    </w:p>
    <w:p w14:paraId="2D80FDB4">
      <w:pPr>
        <w:pStyle w:val="31"/>
        <w:numPr>
          <w:ilvl w:val="0"/>
          <w:numId w:val="6"/>
        </w:numPr>
        <w:autoSpaceDE/>
        <w:autoSpaceDN/>
        <w:adjustRightInd/>
        <w:ind w:left="0" w:firstLine="0" w:firstLineChars="0"/>
        <w:jc w:val="both"/>
        <w:rPr>
          <w:rFonts w:eastAsiaTheme="minorEastAsia"/>
          <w:snapToGrid/>
          <w:kern w:val="2"/>
          <w:sz w:val="24"/>
          <w:szCs w:val="24"/>
        </w:rPr>
      </w:pPr>
      <w:r>
        <w:rPr>
          <w:rFonts w:eastAsiaTheme="minorEastAsia"/>
          <w:snapToGrid/>
          <w:kern w:val="2"/>
          <w:sz w:val="24"/>
          <w:szCs w:val="24"/>
        </w:rPr>
        <w:t>性能要求：</w:t>
      </w:r>
      <w:r>
        <w:rPr>
          <w:rFonts w:hint="eastAsia" w:ascii="宋体" w:hAnsi="宋体"/>
          <w:kern w:val="2"/>
          <w:sz w:val="24"/>
          <w:szCs w:val="24"/>
        </w:rPr>
        <w:t>模型文件大小不超过800MB，且须包含全量参数；支持GPU/CPU混合部署。</w:t>
      </w:r>
    </w:p>
    <w:p w14:paraId="4891A35A">
      <w:pPr>
        <w:pStyle w:val="31"/>
        <w:numPr>
          <w:ilvl w:val="0"/>
          <w:numId w:val="6"/>
        </w:numPr>
        <w:autoSpaceDE/>
        <w:autoSpaceDN/>
        <w:adjustRightInd/>
        <w:ind w:left="0" w:firstLine="0" w:firstLineChars="0"/>
        <w:jc w:val="both"/>
        <w:rPr>
          <w:rFonts w:eastAsiaTheme="minorEastAsia"/>
          <w:snapToGrid/>
          <w:kern w:val="2"/>
          <w:sz w:val="24"/>
          <w:szCs w:val="24"/>
        </w:rPr>
      </w:pPr>
      <w:r>
        <w:rPr>
          <w:rFonts w:eastAsiaTheme="minorEastAsia"/>
          <w:snapToGrid/>
          <w:kern w:val="2"/>
          <w:sz w:val="24"/>
          <w:szCs w:val="24"/>
        </w:rPr>
        <w:t>赛题总分由竞赛得分（60%）和专家评分（40%）两部分组成。</w:t>
      </w:r>
      <w:r>
        <w:rPr>
          <w:rFonts w:hint="eastAsia" w:eastAsiaTheme="minorEastAsia"/>
          <w:snapToGrid/>
          <w:kern w:val="2"/>
          <w:sz w:val="24"/>
          <w:szCs w:val="24"/>
        </w:rPr>
        <w:t>竞赛得分部分根据选手提交的方案在公开测试集（</w:t>
      </w:r>
      <w:r>
        <w:rPr>
          <w:rFonts w:eastAsiaTheme="minorEastAsia"/>
          <w:snapToGrid/>
          <w:kern w:val="2"/>
          <w:sz w:val="24"/>
          <w:szCs w:val="24"/>
        </w:rPr>
        <w:t>4</w:t>
      </w:r>
      <w:r>
        <w:rPr>
          <w:rFonts w:hint="eastAsia" w:eastAsiaTheme="minorEastAsia"/>
          <w:snapToGrid/>
          <w:kern w:val="2"/>
          <w:sz w:val="24"/>
          <w:szCs w:val="24"/>
        </w:rPr>
        <w:t>0%）和内部测试集（</w:t>
      </w:r>
      <w:r>
        <w:rPr>
          <w:rFonts w:eastAsiaTheme="minorEastAsia"/>
          <w:snapToGrid/>
          <w:kern w:val="2"/>
          <w:sz w:val="24"/>
          <w:szCs w:val="24"/>
        </w:rPr>
        <w:t>2</w:t>
      </w:r>
      <w:r>
        <w:rPr>
          <w:rFonts w:hint="eastAsia" w:eastAsiaTheme="minorEastAsia"/>
          <w:snapToGrid/>
          <w:kern w:val="2"/>
          <w:sz w:val="24"/>
          <w:szCs w:val="24"/>
        </w:rPr>
        <w:t>0%）上的运行结果给出</w:t>
      </w:r>
      <w:r>
        <w:rPr>
          <w:rFonts w:eastAsiaTheme="minorEastAsia"/>
          <w:snapToGrid/>
          <w:kern w:val="2"/>
          <w:sz w:val="24"/>
          <w:szCs w:val="24"/>
        </w:rPr>
        <w:t>，竞赛得分评分标准计算公式如下：</w:t>
      </w:r>
    </w:p>
    <w:p w14:paraId="570BA399">
      <w:pPr>
        <w:rPr>
          <w:rFonts w:eastAsiaTheme="minorEastAsia"/>
          <w:snapToGrid/>
          <w:kern w:val="2"/>
          <w:sz w:val="24"/>
          <w:szCs w:val="24"/>
        </w:rPr>
      </w:pPr>
      <m:oMathPara>
        <m:oMathParaPr>
          <m:jc m:val="center"/>
        </m:oMathParaPr>
        <m:oMath>
          <m:r>
            <m:rPr/>
            <w:rPr>
              <w:rFonts w:ascii="Cambria Math" w:hAnsi="Cambria Math" w:eastAsiaTheme="minorEastAsia"/>
              <w:snapToGrid/>
              <w:kern w:val="2"/>
              <w:sz w:val="22"/>
              <w:szCs w:val="22"/>
            </w:rPr>
            <m:t>Score=</m:t>
          </m:r>
          <m:f>
            <m:fPr>
              <m:ctrlPr>
                <w:rPr>
                  <w:rFonts w:ascii="Cambria Math" w:hAnsi="Cambria Math" w:eastAsiaTheme="minorEastAsia"/>
                  <w:i/>
                  <w:iCs/>
                  <w:snapToGrid/>
                  <w:kern w:val="2"/>
                  <w:sz w:val="22"/>
                  <w:szCs w:val="22"/>
                </w:rPr>
              </m:ctrlPr>
            </m:fPr>
            <m:num>
              <m:r>
                <m:rPr/>
                <w:rPr>
                  <w:rFonts w:ascii="Cambria Math" w:hAnsi="Cambria Math" w:eastAsiaTheme="minorEastAsia"/>
                  <w:snapToGrid/>
                  <w:kern w:val="2"/>
                  <w:sz w:val="22"/>
                  <w:szCs w:val="22"/>
                </w:rPr>
                <m:t>1</m:t>
              </m:r>
              <m:ctrlPr>
                <w:rPr>
                  <w:rFonts w:ascii="Cambria Math" w:hAnsi="Cambria Math" w:eastAsiaTheme="minorEastAsia"/>
                  <w:i/>
                  <w:iCs/>
                  <w:snapToGrid/>
                  <w:kern w:val="2"/>
                  <w:sz w:val="22"/>
                  <w:szCs w:val="22"/>
                </w:rPr>
              </m:ctrlPr>
            </m:num>
            <m:den>
              <m:r>
                <m:rPr/>
                <w:rPr>
                  <w:rFonts w:ascii="Cambria Math" w:hAnsi="Cambria Math" w:eastAsiaTheme="minorEastAsia"/>
                  <w:snapToGrid/>
                  <w:kern w:val="2"/>
                  <w:sz w:val="22"/>
                  <w:szCs w:val="22"/>
                </w:rPr>
                <m:t>N</m:t>
              </m:r>
              <m:ctrlPr>
                <w:rPr>
                  <w:rFonts w:ascii="Cambria Math" w:hAnsi="Cambria Math" w:eastAsiaTheme="minorEastAsia"/>
                  <w:i/>
                  <w:iCs/>
                  <w:snapToGrid/>
                  <w:kern w:val="2"/>
                  <w:sz w:val="22"/>
                  <w:szCs w:val="22"/>
                </w:rPr>
              </m:ctrlPr>
            </m:den>
          </m:f>
          <m:r>
            <m:rPr/>
            <w:rPr>
              <w:rFonts w:ascii="Cambria Math" w:hAnsi="Cambria Math" w:eastAsiaTheme="minorEastAsia"/>
              <w:snapToGrid/>
              <w:kern w:val="2"/>
              <w:sz w:val="22"/>
              <w:szCs w:val="22"/>
            </w:rPr>
            <m:t xml:space="preserve"> </m:t>
          </m:r>
          <m:nary>
            <m:naryPr>
              <m:chr m:val="∑"/>
              <m:limLoc m:val="undOvr"/>
              <m:ctrlPr>
                <w:rPr>
                  <w:rFonts w:ascii="Cambria Math" w:hAnsi="Cambria Math" w:eastAsiaTheme="minorEastAsia"/>
                  <w:i/>
                  <w:iCs/>
                  <w:snapToGrid/>
                  <w:kern w:val="2"/>
                  <w:sz w:val="22"/>
                  <w:szCs w:val="22"/>
                </w:rPr>
              </m:ctrlPr>
            </m:naryPr>
            <m:sub>
              <m:r>
                <m:rPr/>
                <w:rPr>
                  <w:rFonts w:ascii="Cambria Math" w:hAnsi="Cambria Math" w:eastAsiaTheme="minorEastAsia"/>
                  <w:snapToGrid/>
                  <w:kern w:val="2"/>
                  <w:sz w:val="22"/>
                  <w:szCs w:val="22"/>
                </w:rPr>
                <m:t>i=1</m:t>
              </m:r>
              <m:ctrlPr>
                <w:rPr>
                  <w:rFonts w:ascii="Cambria Math" w:hAnsi="Cambria Math" w:eastAsiaTheme="minorEastAsia"/>
                  <w:i/>
                  <w:iCs/>
                  <w:snapToGrid/>
                  <w:kern w:val="2"/>
                  <w:sz w:val="22"/>
                  <w:szCs w:val="22"/>
                </w:rPr>
              </m:ctrlPr>
            </m:sub>
            <m:sup>
              <m:r>
                <m:rPr/>
                <w:rPr>
                  <w:rFonts w:ascii="Cambria Math" w:hAnsi="Cambria Math" w:eastAsiaTheme="minorEastAsia"/>
                  <w:snapToGrid/>
                  <w:kern w:val="2"/>
                  <w:sz w:val="22"/>
                  <w:szCs w:val="22"/>
                </w:rPr>
                <m:t>N</m:t>
              </m:r>
              <m:ctrlPr>
                <w:rPr>
                  <w:rFonts w:ascii="Cambria Math" w:hAnsi="Cambria Math" w:eastAsiaTheme="minorEastAsia"/>
                  <w:i/>
                  <w:iCs/>
                  <w:snapToGrid/>
                  <w:kern w:val="2"/>
                  <w:sz w:val="22"/>
                  <w:szCs w:val="22"/>
                </w:rPr>
              </m:ctrlPr>
            </m:sup>
            <m:e>
              <m:d>
                <m:dPr>
                  <m:ctrlPr>
                    <w:rPr>
                      <w:rFonts w:ascii="Cambria Math" w:hAnsi="Cambria Math" w:eastAsiaTheme="minorEastAsia"/>
                      <w:i/>
                      <w:iCs/>
                      <w:snapToGrid/>
                      <w:kern w:val="2"/>
                      <w:sz w:val="22"/>
                      <w:szCs w:val="22"/>
                    </w:rPr>
                  </m:ctrlPr>
                </m:dPr>
                <m:e>
                  <m:f>
                    <m:fPr>
                      <m:ctrlPr>
                        <w:rPr>
                          <w:rFonts w:ascii="Cambria Math" w:hAnsi="Cambria Math" w:eastAsiaTheme="minorEastAsia"/>
                          <w:i/>
                          <w:iCs/>
                          <w:snapToGrid/>
                          <w:kern w:val="2"/>
                          <w:sz w:val="22"/>
                          <w:szCs w:val="22"/>
                        </w:rPr>
                      </m:ctrlPr>
                    </m:fPr>
                    <m:num>
                      <m:r>
                        <m:rPr/>
                        <w:rPr>
                          <w:rFonts w:ascii="Cambria Math" w:hAnsi="Cambria Math" w:eastAsiaTheme="minorEastAsia"/>
                          <w:snapToGrid/>
                          <w:kern w:val="2"/>
                          <w:sz w:val="22"/>
                          <w:szCs w:val="22"/>
                        </w:rPr>
                        <m:t>1</m:t>
                      </m:r>
                      <m:ctrlPr>
                        <w:rPr>
                          <w:rFonts w:ascii="Cambria Math" w:hAnsi="Cambria Math" w:eastAsiaTheme="minorEastAsia"/>
                          <w:i/>
                          <w:iCs/>
                          <w:snapToGrid/>
                          <w:kern w:val="2"/>
                          <w:sz w:val="22"/>
                          <w:szCs w:val="22"/>
                        </w:rPr>
                      </m:ctrlPr>
                    </m:num>
                    <m:den>
                      <m:r>
                        <m:rPr>
                          <m:sty m:val="p"/>
                        </m:rPr>
                        <w:rPr>
                          <w:rFonts w:ascii="Cambria Math" w:hAnsi="Cambria Math" w:eastAsiaTheme="minorEastAsia"/>
                          <w:snapToGrid/>
                          <w:kern w:val="2"/>
                          <w:sz w:val="22"/>
                          <w:szCs w:val="22"/>
                        </w:rPr>
                        <m:t>min⁡</m:t>
                      </m:r>
                      <m:r>
                        <m:rPr/>
                        <w:rPr>
                          <w:rFonts w:ascii="Cambria Math" w:hAnsi="Cambria Math" w:eastAsiaTheme="minorEastAsia"/>
                          <w:snapToGrid/>
                          <w:kern w:val="2"/>
                          <w:sz w:val="22"/>
                          <w:szCs w:val="22"/>
                        </w:rPr>
                        <m:t>(K,</m:t>
                      </m:r>
                      <m:sSup>
                        <m:sSupPr>
                          <m:ctrlPr>
                            <w:rPr>
                              <w:rFonts w:ascii="Cambria Math" w:hAnsi="Cambria Math" w:eastAsiaTheme="minorEastAsia"/>
                              <w:i/>
                              <w:snapToGrid/>
                              <w:kern w:val="2"/>
                              <w:sz w:val="22"/>
                              <w:szCs w:val="22"/>
                            </w:rPr>
                          </m:ctrlPr>
                        </m:sSupPr>
                        <m:e>
                          <m:r>
                            <m:rPr/>
                            <w:rPr>
                              <w:rFonts w:ascii="Cambria Math" w:hAnsi="Cambria Math" w:eastAsiaTheme="minorEastAsia"/>
                              <w:snapToGrid/>
                              <w:kern w:val="2"/>
                              <w:sz w:val="22"/>
                              <w:szCs w:val="22"/>
                            </w:rPr>
                            <m:t>m</m:t>
                          </m:r>
                          <m:ctrlPr>
                            <w:rPr>
                              <w:rFonts w:ascii="Cambria Math" w:hAnsi="Cambria Math" w:eastAsiaTheme="minorEastAsia"/>
                              <w:i/>
                              <w:snapToGrid/>
                              <w:kern w:val="2"/>
                              <w:sz w:val="22"/>
                              <w:szCs w:val="22"/>
                            </w:rPr>
                          </m:ctrlPr>
                        </m:e>
                        <m:sup>
                          <m:r>
                            <m:rPr/>
                            <w:rPr>
                              <w:rFonts w:ascii="Cambria Math" w:hAnsi="Cambria Math" w:eastAsiaTheme="minorEastAsia"/>
                              <w:snapToGrid/>
                              <w:kern w:val="2"/>
                              <w:sz w:val="22"/>
                              <w:szCs w:val="22"/>
                            </w:rPr>
                            <m:t>(i)</m:t>
                          </m:r>
                          <m:ctrlPr>
                            <w:rPr>
                              <w:rFonts w:ascii="Cambria Math" w:hAnsi="Cambria Math" w:eastAsiaTheme="minorEastAsia"/>
                              <w:i/>
                              <w:snapToGrid/>
                              <w:kern w:val="2"/>
                              <w:sz w:val="22"/>
                              <w:szCs w:val="22"/>
                            </w:rPr>
                          </m:ctrlPr>
                        </m:sup>
                      </m:sSup>
                      <m:r>
                        <m:rPr/>
                        <w:rPr>
                          <w:rFonts w:ascii="Cambria Math" w:hAnsi="Cambria Math" w:eastAsiaTheme="minorEastAsia"/>
                          <w:snapToGrid/>
                          <w:kern w:val="2"/>
                          <w:sz w:val="22"/>
                          <w:szCs w:val="22"/>
                        </w:rPr>
                        <m:t>)</m:t>
                      </m:r>
                      <m:ctrlPr>
                        <w:rPr>
                          <w:rFonts w:ascii="Cambria Math" w:hAnsi="Cambria Math" w:eastAsiaTheme="minorEastAsia"/>
                          <w:i/>
                          <w:iCs/>
                          <w:snapToGrid/>
                          <w:kern w:val="2"/>
                          <w:sz w:val="22"/>
                          <w:szCs w:val="22"/>
                        </w:rPr>
                      </m:ctrlPr>
                    </m:den>
                  </m:f>
                  <m:nary>
                    <m:naryPr>
                      <m:chr m:val="∑"/>
                      <m:limLoc m:val="undOvr"/>
                      <m:ctrlPr>
                        <w:rPr>
                          <w:rFonts w:ascii="Cambria Math" w:hAnsi="Cambria Math" w:eastAsiaTheme="minorEastAsia"/>
                          <w:i/>
                          <w:snapToGrid/>
                          <w:kern w:val="2"/>
                          <w:sz w:val="22"/>
                          <w:szCs w:val="22"/>
                        </w:rPr>
                      </m:ctrlPr>
                    </m:naryPr>
                    <m:sub>
                      <m:r>
                        <m:rPr/>
                        <w:rPr>
                          <w:rFonts w:ascii="Cambria Math" w:hAnsi="Cambria Math" w:eastAsiaTheme="minorEastAsia"/>
                          <w:snapToGrid/>
                          <w:kern w:val="2"/>
                          <w:sz w:val="22"/>
                          <w:szCs w:val="22"/>
                        </w:rPr>
                        <m:t>k=1</m:t>
                      </m:r>
                      <m:ctrlPr>
                        <w:rPr>
                          <w:rFonts w:ascii="Cambria Math" w:hAnsi="Cambria Math" w:eastAsiaTheme="minorEastAsia"/>
                          <w:i/>
                          <w:snapToGrid/>
                          <w:kern w:val="2"/>
                          <w:sz w:val="22"/>
                          <w:szCs w:val="22"/>
                        </w:rPr>
                      </m:ctrlPr>
                    </m:sub>
                    <m:sup>
                      <m:r>
                        <m:rPr>
                          <m:sty m:val="p"/>
                        </m:rPr>
                        <w:rPr>
                          <w:rFonts w:ascii="Cambria Math" w:hAnsi="Cambria Math" w:eastAsiaTheme="minorEastAsia"/>
                          <w:snapToGrid/>
                          <w:kern w:val="2"/>
                          <w:sz w:val="22"/>
                          <w:szCs w:val="22"/>
                        </w:rPr>
                        <m:t>min⁡</m:t>
                      </m:r>
                      <m:r>
                        <m:rPr/>
                        <w:rPr>
                          <w:rFonts w:ascii="Cambria Math" w:hAnsi="Cambria Math" w:eastAsiaTheme="minorEastAsia"/>
                          <w:snapToGrid/>
                          <w:kern w:val="2"/>
                          <w:sz w:val="22"/>
                          <w:szCs w:val="22"/>
                        </w:rPr>
                        <m:t>(K,</m:t>
                      </m:r>
                      <m:sSup>
                        <m:sSupPr>
                          <m:ctrlPr>
                            <w:rPr>
                              <w:rFonts w:ascii="Cambria Math" w:hAnsi="Cambria Math" w:eastAsiaTheme="minorEastAsia"/>
                              <w:i/>
                              <w:snapToGrid/>
                              <w:kern w:val="2"/>
                              <w:sz w:val="22"/>
                              <w:szCs w:val="22"/>
                            </w:rPr>
                          </m:ctrlPr>
                        </m:sSupPr>
                        <m:e>
                          <m:r>
                            <m:rPr/>
                            <w:rPr>
                              <w:rFonts w:ascii="Cambria Math" w:hAnsi="Cambria Math" w:eastAsiaTheme="minorEastAsia"/>
                              <w:snapToGrid/>
                              <w:kern w:val="2"/>
                              <w:sz w:val="22"/>
                              <w:szCs w:val="22"/>
                            </w:rPr>
                            <m:t>m</m:t>
                          </m:r>
                          <m:ctrlPr>
                            <w:rPr>
                              <w:rFonts w:ascii="Cambria Math" w:hAnsi="Cambria Math" w:eastAsiaTheme="minorEastAsia"/>
                              <w:i/>
                              <w:snapToGrid/>
                              <w:kern w:val="2"/>
                              <w:sz w:val="22"/>
                              <w:szCs w:val="22"/>
                            </w:rPr>
                          </m:ctrlPr>
                        </m:e>
                        <m:sup>
                          <m:r>
                            <m:rPr/>
                            <w:rPr>
                              <w:rFonts w:ascii="Cambria Math" w:hAnsi="Cambria Math" w:eastAsiaTheme="minorEastAsia"/>
                              <w:snapToGrid/>
                              <w:kern w:val="2"/>
                              <w:sz w:val="22"/>
                              <w:szCs w:val="22"/>
                            </w:rPr>
                            <m:t>(i)</m:t>
                          </m:r>
                          <m:ctrlPr>
                            <w:rPr>
                              <w:rFonts w:ascii="Cambria Math" w:hAnsi="Cambria Math" w:eastAsiaTheme="minorEastAsia"/>
                              <w:i/>
                              <w:snapToGrid/>
                              <w:kern w:val="2"/>
                              <w:sz w:val="22"/>
                              <w:szCs w:val="22"/>
                            </w:rPr>
                          </m:ctrlPr>
                        </m:sup>
                      </m:sSup>
                      <m:r>
                        <m:rPr/>
                        <w:rPr>
                          <w:rFonts w:ascii="Cambria Math" w:hAnsi="Cambria Math" w:eastAsiaTheme="minorEastAsia"/>
                          <w:snapToGrid/>
                          <w:kern w:val="2"/>
                          <w:sz w:val="22"/>
                          <w:szCs w:val="22"/>
                        </w:rPr>
                        <m:t>)</m:t>
                      </m:r>
                      <m:ctrlPr>
                        <w:rPr>
                          <w:rFonts w:ascii="Cambria Math" w:hAnsi="Cambria Math" w:eastAsiaTheme="minorEastAsia"/>
                          <w:i/>
                          <w:snapToGrid/>
                          <w:kern w:val="2"/>
                          <w:sz w:val="22"/>
                          <w:szCs w:val="22"/>
                        </w:rPr>
                      </m:ctrlPr>
                    </m:sup>
                    <m:e>
                      <m:r>
                        <m:rPr/>
                        <w:rPr>
                          <w:rFonts w:ascii="Cambria Math" w:hAnsi="Cambria Math" w:eastAsiaTheme="minorEastAsia"/>
                          <w:snapToGrid/>
                          <w:kern w:val="2"/>
                          <w:sz w:val="22"/>
                          <w:szCs w:val="22"/>
                        </w:rPr>
                        <m:t>(0.3 × Hⅈ</m:t>
                      </m:r>
                      <m:sSubSup>
                        <m:sSubSupPr>
                          <m:ctrlPr>
                            <w:rPr>
                              <w:rFonts w:ascii="Cambria Math" w:hAnsi="Cambria Math" w:eastAsiaTheme="minorEastAsia"/>
                              <w:i/>
                              <w:iCs/>
                              <w:snapToGrid/>
                              <w:kern w:val="2"/>
                              <w:sz w:val="22"/>
                              <w:szCs w:val="22"/>
                            </w:rPr>
                          </m:ctrlPr>
                        </m:sSubSupPr>
                        <m:e>
                          <m:r>
                            <m:rPr/>
                            <w:rPr>
                              <w:rFonts w:ascii="Cambria Math" w:hAnsi="Cambria Math" w:eastAsiaTheme="minorEastAsia"/>
                              <w:snapToGrid/>
                              <w:kern w:val="2"/>
                              <w:sz w:val="22"/>
                              <w:szCs w:val="22"/>
                            </w:rPr>
                            <m:t>t</m:t>
                          </m:r>
                          <m:ctrlPr>
                            <w:rPr>
                              <w:rFonts w:ascii="Cambria Math" w:hAnsi="Cambria Math" w:eastAsiaTheme="minorEastAsia"/>
                              <w:i/>
                              <w:iCs/>
                              <w:snapToGrid/>
                              <w:kern w:val="2"/>
                              <w:sz w:val="22"/>
                              <w:szCs w:val="22"/>
                            </w:rPr>
                          </m:ctrlPr>
                        </m:e>
                        <m:sub>
                          <m:r>
                            <m:rPr/>
                            <w:rPr>
                              <w:rFonts w:ascii="Cambria Math" w:hAnsi="Cambria Math" w:eastAsiaTheme="minorEastAsia"/>
                              <w:snapToGrid/>
                              <w:kern w:val="2"/>
                              <w:sz w:val="22"/>
                              <w:szCs w:val="22"/>
                            </w:rPr>
                            <m:t>Click</m:t>
                          </m:r>
                          <m:ctrlPr>
                            <w:rPr>
                              <w:rFonts w:ascii="Cambria Math" w:hAnsi="Cambria Math" w:eastAsiaTheme="minorEastAsia"/>
                              <w:i/>
                              <w:iCs/>
                              <w:snapToGrid/>
                              <w:kern w:val="2"/>
                              <w:sz w:val="22"/>
                              <w:szCs w:val="22"/>
                            </w:rPr>
                          </m:ctrlPr>
                        </m:sub>
                        <m:sup>
                          <m:d>
                            <m:dPr>
                              <m:ctrlPr>
                                <w:rPr>
                                  <w:rFonts w:ascii="Cambria Math" w:hAnsi="Cambria Math" w:eastAsiaTheme="minorEastAsia"/>
                                  <w:i/>
                                  <w:iCs/>
                                  <w:snapToGrid/>
                                  <w:kern w:val="2"/>
                                  <w:sz w:val="22"/>
                                  <w:szCs w:val="22"/>
                                </w:rPr>
                              </m:ctrlPr>
                            </m:dPr>
                            <m:e>
                              <m:r>
                                <m:rPr/>
                                <w:rPr>
                                  <w:rFonts w:ascii="Cambria Math" w:hAnsi="Cambria Math" w:eastAsiaTheme="minorEastAsia"/>
                                  <w:snapToGrid/>
                                  <w:kern w:val="2"/>
                                  <w:sz w:val="22"/>
                                  <w:szCs w:val="22"/>
                                </w:rPr>
                                <m:t>i,k</m:t>
                              </m:r>
                              <m:ctrlPr>
                                <w:rPr>
                                  <w:rFonts w:ascii="Cambria Math" w:hAnsi="Cambria Math" w:eastAsiaTheme="minorEastAsia"/>
                                  <w:i/>
                                  <w:iCs/>
                                  <w:snapToGrid/>
                                  <w:kern w:val="2"/>
                                  <w:sz w:val="22"/>
                                  <w:szCs w:val="22"/>
                                </w:rPr>
                              </m:ctrlPr>
                            </m:e>
                          </m:d>
                          <m:ctrlPr>
                            <w:rPr>
                              <w:rFonts w:ascii="Cambria Math" w:hAnsi="Cambria Math" w:eastAsiaTheme="minorEastAsia"/>
                              <w:i/>
                              <w:iCs/>
                              <w:snapToGrid/>
                              <w:kern w:val="2"/>
                              <w:sz w:val="22"/>
                              <w:szCs w:val="22"/>
                            </w:rPr>
                          </m:ctrlPr>
                        </m:sup>
                      </m:sSubSup>
                      <m:r>
                        <m:rPr/>
                        <w:rPr>
                          <w:rFonts w:ascii="Cambria Math" w:hAnsi="Cambria Math" w:eastAsiaTheme="minorEastAsia"/>
                          <w:snapToGrid/>
                          <w:kern w:val="2"/>
                          <w:sz w:val="22"/>
                          <w:szCs w:val="22"/>
                        </w:rPr>
                        <m:t>+0.4 ×Hⅈ</m:t>
                      </m:r>
                      <m:sSubSup>
                        <m:sSubSupPr>
                          <m:ctrlPr>
                            <w:rPr>
                              <w:rFonts w:ascii="Cambria Math" w:hAnsi="Cambria Math" w:eastAsiaTheme="minorEastAsia"/>
                              <w:i/>
                              <w:iCs/>
                              <w:snapToGrid/>
                              <w:kern w:val="2"/>
                              <w:sz w:val="22"/>
                              <w:szCs w:val="22"/>
                            </w:rPr>
                          </m:ctrlPr>
                        </m:sSubSupPr>
                        <m:e>
                          <m:r>
                            <m:rPr/>
                            <w:rPr>
                              <w:rFonts w:ascii="Cambria Math" w:hAnsi="Cambria Math" w:eastAsiaTheme="minorEastAsia"/>
                              <w:snapToGrid/>
                              <w:kern w:val="2"/>
                              <w:sz w:val="22"/>
                              <w:szCs w:val="22"/>
                            </w:rPr>
                            <m:t>t</m:t>
                          </m:r>
                          <m:ctrlPr>
                            <w:rPr>
                              <w:rFonts w:ascii="Cambria Math" w:hAnsi="Cambria Math" w:eastAsiaTheme="minorEastAsia"/>
                              <w:i/>
                              <w:iCs/>
                              <w:snapToGrid/>
                              <w:kern w:val="2"/>
                              <w:sz w:val="22"/>
                              <w:szCs w:val="22"/>
                            </w:rPr>
                          </m:ctrlPr>
                        </m:e>
                        <m:sub>
                          <m:r>
                            <m:rPr/>
                            <w:rPr>
                              <w:rFonts w:ascii="Cambria Math" w:hAnsi="Cambria Math" w:eastAsiaTheme="minorEastAsia"/>
                              <w:snapToGrid/>
                              <w:kern w:val="2"/>
                              <w:sz w:val="22"/>
                              <w:szCs w:val="22"/>
                            </w:rPr>
                            <m:t>Collect</m:t>
                          </m:r>
                          <m:ctrlPr>
                            <w:rPr>
                              <w:rFonts w:ascii="Cambria Math" w:hAnsi="Cambria Math" w:eastAsiaTheme="minorEastAsia"/>
                              <w:i/>
                              <w:iCs/>
                              <w:snapToGrid/>
                              <w:kern w:val="2"/>
                              <w:sz w:val="22"/>
                              <w:szCs w:val="22"/>
                            </w:rPr>
                          </m:ctrlPr>
                        </m:sub>
                        <m:sup>
                          <m:d>
                            <m:dPr>
                              <m:ctrlPr>
                                <w:rPr>
                                  <w:rFonts w:ascii="Cambria Math" w:hAnsi="Cambria Math" w:eastAsiaTheme="minorEastAsia"/>
                                  <w:i/>
                                  <w:iCs/>
                                  <w:snapToGrid/>
                                  <w:kern w:val="2"/>
                                  <w:sz w:val="22"/>
                                  <w:szCs w:val="22"/>
                                </w:rPr>
                              </m:ctrlPr>
                            </m:dPr>
                            <m:e>
                              <m:r>
                                <m:rPr/>
                                <w:rPr>
                                  <w:rFonts w:ascii="Cambria Math" w:hAnsi="Cambria Math" w:eastAsiaTheme="minorEastAsia"/>
                                  <w:snapToGrid/>
                                  <w:kern w:val="2"/>
                                  <w:sz w:val="22"/>
                                  <w:szCs w:val="22"/>
                                </w:rPr>
                                <m:t>i,k</m:t>
                              </m:r>
                              <m:ctrlPr>
                                <w:rPr>
                                  <w:rFonts w:ascii="Cambria Math" w:hAnsi="Cambria Math" w:eastAsiaTheme="minorEastAsia"/>
                                  <w:i/>
                                  <w:iCs/>
                                  <w:snapToGrid/>
                                  <w:kern w:val="2"/>
                                  <w:sz w:val="22"/>
                                  <w:szCs w:val="22"/>
                                </w:rPr>
                              </m:ctrlPr>
                            </m:e>
                          </m:d>
                          <m:ctrlPr>
                            <w:rPr>
                              <w:rFonts w:ascii="Cambria Math" w:hAnsi="Cambria Math" w:eastAsiaTheme="minorEastAsia"/>
                              <w:i/>
                              <w:iCs/>
                              <w:snapToGrid/>
                              <w:kern w:val="2"/>
                              <w:sz w:val="22"/>
                              <w:szCs w:val="22"/>
                            </w:rPr>
                          </m:ctrlPr>
                        </m:sup>
                      </m:sSubSup>
                      <m:r>
                        <m:rPr/>
                        <w:rPr>
                          <w:rFonts w:ascii="Cambria Math" w:hAnsi="Cambria Math" w:eastAsiaTheme="minorEastAsia"/>
                          <w:snapToGrid/>
                          <w:kern w:val="2"/>
                          <w:sz w:val="22"/>
                          <w:szCs w:val="22"/>
                        </w:rPr>
                        <m:t xml:space="preserve"> +0.3 ×Hⅈ</m:t>
                      </m:r>
                      <m:sSubSup>
                        <m:sSubSupPr>
                          <m:ctrlPr>
                            <w:rPr>
                              <w:rFonts w:ascii="Cambria Math" w:hAnsi="Cambria Math" w:eastAsiaTheme="minorEastAsia"/>
                              <w:i/>
                              <w:iCs/>
                              <w:snapToGrid/>
                              <w:kern w:val="2"/>
                              <w:sz w:val="22"/>
                              <w:szCs w:val="22"/>
                            </w:rPr>
                          </m:ctrlPr>
                        </m:sSubSupPr>
                        <m:e>
                          <m:r>
                            <m:rPr/>
                            <w:rPr>
                              <w:rFonts w:ascii="Cambria Math" w:hAnsi="Cambria Math" w:eastAsiaTheme="minorEastAsia"/>
                              <w:snapToGrid/>
                              <w:kern w:val="2"/>
                              <w:sz w:val="22"/>
                              <w:szCs w:val="22"/>
                            </w:rPr>
                            <m:t>t</m:t>
                          </m:r>
                          <m:ctrlPr>
                            <w:rPr>
                              <w:rFonts w:ascii="Cambria Math" w:hAnsi="Cambria Math" w:eastAsiaTheme="minorEastAsia"/>
                              <w:i/>
                              <w:iCs/>
                              <w:snapToGrid/>
                              <w:kern w:val="2"/>
                              <w:sz w:val="22"/>
                              <w:szCs w:val="22"/>
                            </w:rPr>
                          </m:ctrlPr>
                        </m:e>
                        <m:sub>
                          <m:r>
                            <m:rPr/>
                            <w:rPr>
                              <w:rFonts w:ascii="Cambria Math" w:hAnsi="Cambria Math" w:eastAsiaTheme="minorEastAsia"/>
                              <w:snapToGrid/>
                              <w:kern w:val="2"/>
                              <w:sz w:val="22"/>
                              <w:szCs w:val="22"/>
                            </w:rPr>
                            <m:t>Share</m:t>
                          </m:r>
                          <m:ctrlPr>
                            <w:rPr>
                              <w:rFonts w:ascii="Cambria Math" w:hAnsi="Cambria Math" w:eastAsiaTheme="minorEastAsia"/>
                              <w:i/>
                              <w:iCs/>
                              <w:snapToGrid/>
                              <w:kern w:val="2"/>
                              <w:sz w:val="22"/>
                              <w:szCs w:val="22"/>
                            </w:rPr>
                          </m:ctrlPr>
                        </m:sub>
                        <m:sup>
                          <m:d>
                            <m:dPr>
                              <m:ctrlPr>
                                <w:rPr>
                                  <w:rFonts w:ascii="Cambria Math" w:hAnsi="Cambria Math" w:eastAsiaTheme="minorEastAsia"/>
                                  <w:i/>
                                  <w:iCs/>
                                  <w:snapToGrid/>
                                  <w:kern w:val="2"/>
                                  <w:sz w:val="22"/>
                                  <w:szCs w:val="22"/>
                                </w:rPr>
                              </m:ctrlPr>
                            </m:dPr>
                            <m:e>
                              <m:r>
                                <m:rPr/>
                                <w:rPr>
                                  <w:rFonts w:ascii="Cambria Math" w:hAnsi="Cambria Math" w:eastAsiaTheme="minorEastAsia"/>
                                  <w:snapToGrid/>
                                  <w:kern w:val="2"/>
                                  <w:sz w:val="22"/>
                                  <w:szCs w:val="22"/>
                                </w:rPr>
                                <m:t>i,k</m:t>
                              </m:r>
                              <m:ctrlPr>
                                <w:rPr>
                                  <w:rFonts w:ascii="Cambria Math" w:hAnsi="Cambria Math" w:eastAsiaTheme="minorEastAsia"/>
                                  <w:i/>
                                  <w:iCs/>
                                  <w:snapToGrid/>
                                  <w:kern w:val="2"/>
                                  <w:sz w:val="22"/>
                                  <w:szCs w:val="22"/>
                                </w:rPr>
                              </m:ctrlPr>
                            </m:e>
                          </m:d>
                          <m:ctrlPr>
                            <w:rPr>
                              <w:rFonts w:ascii="Cambria Math" w:hAnsi="Cambria Math" w:eastAsiaTheme="minorEastAsia"/>
                              <w:i/>
                              <w:iCs/>
                              <w:snapToGrid/>
                              <w:kern w:val="2"/>
                              <w:sz w:val="22"/>
                              <w:szCs w:val="22"/>
                            </w:rPr>
                          </m:ctrlPr>
                        </m:sup>
                      </m:sSubSup>
                      <m:r>
                        <m:rPr/>
                        <w:rPr>
                          <w:rFonts w:ascii="Cambria Math" w:hAnsi="Cambria Math" w:eastAsiaTheme="minorEastAsia"/>
                          <w:snapToGrid/>
                          <w:kern w:val="2"/>
                          <w:sz w:val="22"/>
                          <w:szCs w:val="22"/>
                        </w:rPr>
                        <m:t>)</m:t>
                      </m:r>
                      <m:ctrlPr>
                        <w:rPr>
                          <w:rFonts w:ascii="Cambria Math" w:hAnsi="Cambria Math" w:eastAsiaTheme="minorEastAsia"/>
                          <w:i/>
                          <w:snapToGrid/>
                          <w:kern w:val="2"/>
                          <w:sz w:val="22"/>
                          <w:szCs w:val="22"/>
                        </w:rPr>
                      </m:ctrlPr>
                    </m:e>
                  </m:nary>
                  <m:ctrlPr>
                    <w:rPr>
                      <w:rFonts w:ascii="Cambria Math" w:hAnsi="Cambria Math" w:eastAsiaTheme="minorEastAsia"/>
                      <w:i/>
                      <w:iCs/>
                      <w:snapToGrid/>
                      <w:kern w:val="2"/>
                      <w:sz w:val="22"/>
                      <w:szCs w:val="22"/>
                    </w:rPr>
                  </m:ctrlPr>
                </m:e>
              </m:d>
              <m:ctrlPr>
                <w:rPr>
                  <w:rFonts w:ascii="Cambria Math" w:hAnsi="Cambria Math" w:eastAsiaTheme="minorEastAsia"/>
                  <w:i/>
                  <w:iCs/>
                  <w:snapToGrid/>
                  <w:kern w:val="2"/>
                  <w:sz w:val="22"/>
                  <w:szCs w:val="22"/>
                </w:rPr>
              </m:ctrlPr>
            </m:e>
          </m:nary>
          <m:r>
            <m:rPr/>
            <w:rPr>
              <w:rFonts w:ascii="Cambria Math" w:hAnsi="Cambria Math" w:eastAsiaTheme="minorEastAsia"/>
              <w:snapToGrid/>
              <w:kern w:val="2"/>
              <w:sz w:val="22"/>
              <w:szCs w:val="22"/>
            </w:rPr>
            <m:t xml:space="preserve">  </m:t>
          </m:r>
        </m:oMath>
      </m:oMathPara>
    </w:p>
    <w:p w14:paraId="59E3AB10">
      <w:pPr>
        <w:widowControl/>
        <w:autoSpaceDE/>
        <w:autoSpaceDN/>
        <w:adjustRightInd/>
        <w:jc w:val="both"/>
        <w:rPr>
          <w:rFonts w:eastAsiaTheme="minorEastAsia"/>
          <w:snapToGrid/>
          <w:kern w:val="2"/>
          <w:sz w:val="24"/>
          <w:szCs w:val="24"/>
        </w:rPr>
      </w:pPr>
      <w:r>
        <w:rPr>
          <w:rFonts w:eastAsiaTheme="minorEastAsia"/>
          <w:snapToGrid/>
          <w:kern w:val="2"/>
          <w:sz w:val="24"/>
          <w:szCs w:val="24"/>
        </w:rPr>
        <w:t>其中，</w:t>
      </w:r>
      <w:r>
        <w:rPr>
          <w:rFonts w:eastAsiaTheme="minorEastAsia"/>
          <w:i/>
          <w:iCs/>
          <w:snapToGrid/>
          <w:kern w:val="2"/>
          <w:sz w:val="24"/>
          <w:szCs w:val="24"/>
        </w:rPr>
        <w:t>N</w:t>
      </w:r>
      <w:r>
        <w:rPr>
          <w:rFonts w:eastAsiaTheme="minorEastAsia"/>
          <w:snapToGrid/>
          <w:kern w:val="2"/>
          <w:sz w:val="24"/>
          <w:szCs w:val="24"/>
        </w:rPr>
        <w:t>为测试集请求</w:t>
      </w:r>
      <w:r>
        <w:rPr>
          <w:rFonts w:hint="eastAsia" w:eastAsiaTheme="minorEastAsia"/>
          <w:snapToGrid/>
          <w:kern w:val="2"/>
          <w:sz w:val="24"/>
          <w:szCs w:val="24"/>
        </w:rPr>
        <w:t>记录</w:t>
      </w:r>
      <w:r>
        <w:rPr>
          <w:rFonts w:eastAsiaTheme="minorEastAsia"/>
          <w:snapToGrid/>
          <w:kern w:val="2"/>
          <w:sz w:val="24"/>
          <w:szCs w:val="24"/>
        </w:rPr>
        <w:t>数</w:t>
      </w:r>
      <w:r>
        <w:rPr>
          <w:rFonts w:hint="eastAsia" w:eastAsiaTheme="minorEastAsia"/>
          <w:snapToGrid/>
          <w:kern w:val="2"/>
          <w:sz w:val="24"/>
          <w:szCs w:val="24"/>
        </w:rPr>
        <w:t>，</w:t>
      </w:r>
      <m:oMath>
        <m:sSup>
          <m:sSupPr>
            <m:ctrlPr>
              <w:rPr>
                <w:rFonts w:ascii="Cambria Math" w:hAnsi="Cambria Math" w:eastAsiaTheme="minorEastAsia"/>
                <w:i/>
                <w:snapToGrid/>
                <w:kern w:val="2"/>
                <w:sz w:val="22"/>
                <w:szCs w:val="22"/>
              </w:rPr>
            </m:ctrlPr>
          </m:sSupPr>
          <m:e>
            <m:r>
              <m:rPr/>
              <w:rPr>
                <w:rFonts w:ascii="Cambria Math" w:hAnsi="Cambria Math" w:eastAsiaTheme="minorEastAsia"/>
                <w:snapToGrid/>
                <w:kern w:val="2"/>
                <w:sz w:val="22"/>
                <w:szCs w:val="22"/>
              </w:rPr>
              <m:t>m</m:t>
            </m:r>
            <m:ctrlPr>
              <w:rPr>
                <w:rFonts w:ascii="Cambria Math" w:hAnsi="Cambria Math" w:eastAsiaTheme="minorEastAsia"/>
                <w:i/>
                <w:snapToGrid/>
                <w:kern w:val="2"/>
                <w:sz w:val="22"/>
                <w:szCs w:val="22"/>
              </w:rPr>
            </m:ctrlPr>
          </m:e>
          <m:sup>
            <m:r>
              <m:rPr/>
              <w:rPr>
                <w:rFonts w:ascii="Cambria Math" w:hAnsi="Cambria Math" w:eastAsiaTheme="minorEastAsia"/>
                <w:snapToGrid/>
                <w:kern w:val="2"/>
                <w:sz w:val="22"/>
                <w:szCs w:val="22"/>
              </w:rPr>
              <m:t>(i)</m:t>
            </m:r>
            <m:ctrlPr>
              <w:rPr>
                <w:rFonts w:ascii="Cambria Math" w:hAnsi="Cambria Math" w:eastAsiaTheme="minorEastAsia"/>
                <w:i/>
                <w:snapToGrid/>
                <w:kern w:val="2"/>
                <w:sz w:val="22"/>
                <w:szCs w:val="22"/>
              </w:rPr>
            </m:ctrlPr>
          </m:sup>
        </m:sSup>
      </m:oMath>
      <w:r>
        <w:rPr>
          <w:rFonts w:hint="eastAsia" w:eastAsiaTheme="minorEastAsia"/>
          <w:snapToGrid/>
          <w:kern w:val="2"/>
          <w:sz w:val="24"/>
          <w:szCs w:val="24"/>
        </w:rPr>
        <w:t>为各请求的候选集长度</w:t>
      </w:r>
      <w:r>
        <w:rPr>
          <w:rFonts w:eastAsiaTheme="minorEastAsia"/>
          <w:snapToGrid/>
          <w:kern w:val="2"/>
          <w:sz w:val="24"/>
          <w:szCs w:val="24"/>
        </w:rPr>
        <w:t>，</w:t>
      </w:r>
      <m:oMath>
        <m:r>
          <m:rPr/>
          <w:rPr>
            <w:rFonts w:ascii="Cambria Math" w:hAnsi="Cambria Math" w:eastAsiaTheme="minorEastAsia"/>
            <w:snapToGrid/>
            <w:kern w:val="2"/>
            <w:sz w:val="24"/>
            <w:szCs w:val="24"/>
          </w:rPr>
          <m:t>Hⅈ</m:t>
        </m:r>
        <m:sSubSup>
          <m:sSubSupPr>
            <m:ctrlPr>
              <w:rPr>
                <w:rFonts w:ascii="Cambria Math" w:hAnsi="Cambria Math" w:eastAsiaTheme="minorEastAsia"/>
                <w:i/>
                <w:snapToGrid/>
                <w:kern w:val="2"/>
                <w:sz w:val="24"/>
                <w:szCs w:val="24"/>
              </w:rPr>
            </m:ctrlPr>
          </m:sSubSupPr>
          <m:e>
            <m:r>
              <m:rPr/>
              <w:rPr>
                <w:rFonts w:ascii="Cambria Math" w:hAnsi="Cambria Math" w:eastAsiaTheme="minorEastAsia"/>
                <w:snapToGrid/>
                <w:kern w:val="2"/>
                <w:sz w:val="24"/>
                <w:szCs w:val="24"/>
              </w:rPr>
              <m:t>t</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Click</m:t>
            </m:r>
            <m:ctrlPr>
              <w:rPr>
                <w:rFonts w:ascii="Cambria Math" w:hAnsi="Cambria Math" w:eastAsiaTheme="minorEastAsia"/>
                <w:i/>
                <w:snapToGrid/>
                <w:kern w:val="2"/>
                <w:sz w:val="24"/>
                <w:szCs w:val="24"/>
              </w:rPr>
            </m:ctrlPr>
          </m:sub>
          <m:sup>
            <m:d>
              <m:dPr>
                <m:ctrlPr>
                  <w:rPr>
                    <w:rFonts w:ascii="Cambria Math" w:hAnsi="Cambria Math" w:eastAsiaTheme="minorEastAsia"/>
                    <w:i/>
                    <w:snapToGrid/>
                    <w:kern w:val="2"/>
                    <w:sz w:val="24"/>
                    <w:szCs w:val="24"/>
                  </w:rPr>
                </m:ctrlPr>
              </m:dPr>
              <m:e>
                <m:r>
                  <m:rPr/>
                  <w:rPr>
                    <w:rFonts w:ascii="Cambria Math" w:hAnsi="Cambria Math" w:eastAsiaTheme="minorEastAsia"/>
                    <w:snapToGrid/>
                    <w:kern w:val="2"/>
                    <w:sz w:val="24"/>
                    <w:szCs w:val="24"/>
                  </w:rPr>
                  <m:t>i,k</m:t>
                </m:r>
                <m:ctrlPr>
                  <w:rPr>
                    <w:rFonts w:ascii="Cambria Math" w:hAnsi="Cambria Math" w:eastAsiaTheme="minorEastAsia"/>
                    <w:i/>
                    <w:snapToGrid/>
                    <w:kern w:val="2"/>
                    <w:sz w:val="24"/>
                    <w:szCs w:val="24"/>
                  </w:rPr>
                </m:ctrlPr>
              </m:e>
            </m:d>
            <m:ctrlPr>
              <w:rPr>
                <w:rFonts w:ascii="Cambria Math" w:hAnsi="Cambria Math" w:eastAsiaTheme="minorEastAsia"/>
                <w:i/>
                <w:snapToGrid/>
                <w:kern w:val="2"/>
                <w:sz w:val="24"/>
                <w:szCs w:val="24"/>
              </w:rPr>
            </m:ctrlPr>
          </m:sup>
        </m:sSubSup>
        <m:r>
          <m:rPr/>
          <w:rPr>
            <w:rFonts w:ascii="Cambria Math" w:hAnsi="Cambria Math" w:eastAsiaTheme="minorEastAsia"/>
            <w:snapToGrid/>
            <w:kern w:val="2"/>
            <w:sz w:val="24"/>
            <w:szCs w:val="24"/>
          </w:rPr>
          <m:t>,  Hⅈ</m:t>
        </m:r>
        <m:sSubSup>
          <m:sSubSupPr>
            <m:ctrlPr>
              <w:rPr>
                <w:rFonts w:ascii="Cambria Math" w:hAnsi="Cambria Math" w:eastAsiaTheme="minorEastAsia"/>
                <w:i/>
                <w:snapToGrid/>
                <w:kern w:val="2"/>
                <w:sz w:val="24"/>
                <w:szCs w:val="24"/>
              </w:rPr>
            </m:ctrlPr>
          </m:sSubSupPr>
          <m:e>
            <m:r>
              <m:rPr/>
              <w:rPr>
                <w:rFonts w:ascii="Cambria Math" w:hAnsi="Cambria Math" w:eastAsiaTheme="minorEastAsia"/>
                <w:snapToGrid/>
                <w:kern w:val="2"/>
                <w:sz w:val="24"/>
                <w:szCs w:val="24"/>
              </w:rPr>
              <m:t>t</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Collect</m:t>
            </m:r>
            <m:ctrlPr>
              <w:rPr>
                <w:rFonts w:ascii="Cambria Math" w:hAnsi="Cambria Math" w:eastAsiaTheme="minorEastAsia"/>
                <w:i/>
                <w:snapToGrid/>
                <w:kern w:val="2"/>
                <w:sz w:val="24"/>
                <w:szCs w:val="24"/>
              </w:rPr>
            </m:ctrlPr>
          </m:sub>
          <m:sup>
            <m:d>
              <m:dPr>
                <m:ctrlPr>
                  <w:rPr>
                    <w:rFonts w:ascii="Cambria Math" w:hAnsi="Cambria Math" w:eastAsiaTheme="minorEastAsia"/>
                    <w:i/>
                    <w:snapToGrid/>
                    <w:kern w:val="2"/>
                    <w:sz w:val="24"/>
                    <w:szCs w:val="24"/>
                  </w:rPr>
                </m:ctrlPr>
              </m:dPr>
              <m:e>
                <m:r>
                  <m:rPr/>
                  <w:rPr>
                    <w:rFonts w:ascii="Cambria Math" w:hAnsi="Cambria Math" w:eastAsiaTheme="minorEastAsia"/>
                    <w:snapToGrid/>
                    <w:kern w:val="2"/>
                    <w:sz w:val="24"/>
                    <w:szCs w:val="24"/>
                  </w:rPr>
                  <m:t>i,k</m:t>
                </m:r>
                <m:ctrlPr>
                  <w:rPr>
                    <w:rFonts w:ascii="Cambria Math" w:hAnsi="Cambria Math" w:eastAsiaTheme="minorEastAsia"/>
                    <w:i/>
                    <w:snapToGrid/>
                    <w:kern w:val="2"/>
                    <w:sz w:val="24"/>
                    <w:szCs w:val="24"/>
                  </w:rPr>
                </m:ctrlPr>
              </m:e>
            </m:d>
            <m:ctrlPr>
              <w:rPr>
                <w:rFonts w:ascii="Cambria Math" w:hAnsi="Cambria Math" w:eastAsiaTheme="minorEastAsia"/>
                <w:i/>
                <w:snapToGrid/>
                <w:kern w:val="2"/>
                <w:sz w:val="24"/>
                <w:szCs w:val="24"/>
              </w:rPr>
            </m:ctrlPr>
          </m:sup>
        </m:sSubSup>
        <m:r>
          <m:rPr/>
          <w:rPr>
            <w:rFonts w:ascii="Cambria Math" w:hAnsi="Cambria Math" w:eastAsiaTheme="minorEastAsia"/>
            <w:snapToGrid/>
            <w:kern w:val="2"/>
            <w:sz w:val="24"/>
            <w:szCs w:val="24"/>
          </w:rPr>
          <m:t>,  Hⅈ</m:t>
        </m:r>
        <m:sSubSup>
          <m:sSubSupPr>
            <m:ctrlPr>
              <w:rPr>
                <w:rFonts w:ascii="Cambria Math" w:hAnsi="Cambria Math" w:eastAsiaTheme="minorEastAsia"/>
                <w:i/>
                <w:snapToGrid/>
                <w:kern w:val="2"/>
                <w:sz w:val="24"/>
                <w:szCs w:val="24"/>
              </w:rPr>
            </m:ctrlPr>
          </m:sSubSupPr>
          <m:e>
            <m:r>
              <m:rPr/>
              <w:rPr>
                <w:rFonts w:ascii="Cambria Math" w:hAnsi="Cambria Math" w:eastAsiaTheme="minorEastAsia"/>
                <w:snapToGrid/>
                <w:kern w:val="2"/>
                <w:sz w:val="24"/>
                <w:szCs w:val="24"/>
              </w:rPr>
              <m:t>t</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Share</m:t>
            </m:r>
            <m:ctrlPr>
              <w:rPr>
                <w:rFonts w:ascii="Cambria Math" w:hAnsi="Cambria Math" w:eastAsiaTheme="minorEastAsia"/>
                <w:i/>
                <w:snapToGrid/>
                <w:kern w:val="2"/>
                <w:sz w:val="24"/>
                <w:szCs w:val="24"/>
              </w:rPr>
            </m:ctrlPr>
          </m:sub>
          <m:sup>
            <m:d>
              <m:dPr>
                <m:ctrlPr>
                  <w:rPr>
                    <w:rFonts w:ascii="Cambria Math" w:hAnsi="Cambria Math" w:eastAsiaTheme="minorEastAsia"/>
                    <w:i/>
                    <w:snapToGrid/>
                    <w:kern w:val="2"/>
                    <w:sz w:val="24"/>
                    <w:szCs w:val="24"/>
                  </w:rPr>
                </m:ctrlPr>
              </m:dPr>
              <m:e>
                <m:r>
                  <m:rPr/>
                  <w:rPr>
                    <w:rFonts w:ascii="Cambria Math" w:hAnsi="Cambria Math" w:eastAsiaTheme="minorEastAsia"/>
                    <w:snapToGrid/>
                    <w:kern w:val="2"/>
                    <w:sz w:val="24"/>
                    <w:szCs w:val="24"/>
                  </w:rPr>
                  <m:t>i,k</m:t>
                </m:r>
                <m:ctrlPr>
                  <w:rPr>
                    <w:rFonts w:ascii="Cambria Math" w:hAnsi="Cambria Math" w:eastAsiaTheme="minorEastAsia"/>
                    <w:i/>
                    <w:snapToGrid/>
                    <w:kern w:val="2"/>
                    <w:sz w:val="24"/>
                    <w:szCs w:val="24"/>
                  </w:rPr>
                </m:ctrlPr>
              </m:e>
            </m:d>
            <m:ctrlPr>
              <w:rPr>
                <w:rFonts w:ascii="Cambria Math" w:hAnsi="Cambria Math" w:eastAsiaTheme="minorEastAsia"/>
                <w:i/>
                <w:snapToGrid/>
                <w:kern w:val="2"/>
                <w:sz w:val="24"/>
                <w:szCs w:val="24"/>
              </w:rPr>
            </m:ctrlPr>
          </m:sup>
        </m:sSubSup>
      </m:oMath>
      <w:r>
        <w:rPr>
          <w:rFonts w:eastAsiaTheme="minorEastAsia"/>
          <w:snapToGrid/>
          <w:kern w:val="2"/>
          <w:sz w:val="24"/>
          <w:szCs w:val="24"/>
        </w:rPr>
        <w:t>分别表示在请求</w:t>
      </w:r>
      <w:r>
        <w:rPr>
          <w:rFonts w:eastAsiaTheme="minorEastAsia"/>
          <w:i/>
          <w:iCs/>
          <w:snapToGrid/>
          <w:kern w:val="2"/>
          <w:sz w:val="24"/>
          <w:szCs w:val="24"/>
        </w:rPr>
        <w:t>i</w:t>
      </w:r>
      <w:r>
        <w:rPr>
          <w:rFonts w:eastAsiaTheme="minorEastAsia"/>
          <w:snapToGrid/>
          <w:kern w:val="2"/>
          <w:sz w:val="24"/>
          <w:szCs w:val="24"/>
        </w:rPr>
        <w:t>中为用户推荐的Top-K列表中，</w:t>
      </w:r>
      <w:r>
        <w:rPr>
          <w:rFonts w:hint="eastAsia" w:eastAsiaTheme="minorEastAsia"/>
          <w:snapToGrid/>
          <w:kern w:val="2"/>
          <w:sz w:val="24"/>
          <w:szCs w:val="24"/>
        </w:rPr>
        <w:t>用户</w:t>
      </w:r>
      <w:r>
        <w:rPr>
          <w:rFonts w:eastAsiaTheme="minorEastAsia"/>
          <w:snapToGrid/>
          <w:kern w:val="2"/>
          <w:sz w:val="24"/>
          <w:szCs w:val="24"/>
        </w:rPr>
        <w:t>是否对物品</w:t>
      </w:r>
      <w:r>
        <w:rPr>
          <w:rFonts w:eastAsiaTheme="minorEastAsia"/>
          <w:i/>
          <w:iCs/>
          <w:snapToGrid/>
          <w:kern w:val="2"/>
          <w:sz w:val="24"/>
          <w:szCs w:val="24"/>
        </w:rPr>
        <w:t>k</w:t>
      </w:r>
      <w:r>
        <w:rPr>
          <w:rFonts w:eastAsiaTheme="minorEastAsia"/>
          <w:snapToGrid/>
          <w:kern w:val="2"/>
          <w:sz w:val="24"/>
          <w:szCs w:val="24"/>
        </w:rPr>
        <w:t>发生了对应行为（发生为 1，否则为 0）。本题目中，</w:t>
      </w:r>
      <w:r>
        <w:rPr>
          <w:i/>
          <w:iCs/>
          <w:snapToGrid/>
          <w:sz w:val="24"/>
          <w:szCs w:val="24"/>
        </w:rPr>
        <w:t xml:space="preserve">K </w:t>
      </w:r>
      <w:r>
        <w:rPr>
          <w:snapToGrid/>
          <w:sz w:val="24"/>
          <w:szCs w:val="24"/>
        </w:rPr>
        <w:t xml:space="preserve">值集合为 </w:t>
      </w:r>
      <w:r>
        <w:rPr>
          <w:rFonts w:ascii="Cambria Math" w:hAnsi="Cambria Math" w:cs="Cambria Math"/>
          <w:snapToGrid/>
          <w:sz w:val="24"/>
          <w:szCs w:val="24"/>
        </w:rPr>
        <w:t>𝒦</w:t>
      </w:r>
      <w:r>
        <w:rPr>
          <w:snapToGrid/>
          <w:sz w:val="24"/>
          <w:szCs w:val="24"/>
        </w:rPr>
        <w:t>={3</w:t>
      </w:r>
      <w:r>
        <w:rPr>
          <w:rFonts w:eastAsia="MS Gothic"/>
          <w:snapToGrid/>
          <w:sz w:val="24"/>
          <w:szCs w:val="24"/>
        </w:rPr>
        <w:t>​</w:t>
      </w:r>
      <w:r>
        <w:rPr>
          <w:snapToGrid/>
          <w:sz w:val="24"/>
          <w:szCs w:val="24"/>
        </w:rPr>
        <w:t>,5</w:t>
      </w:r>
      <w:r>
        <w:rPr>
          <w:rFonts w:eastAsia="MS Gothic"/>
          <w:snapToGrid/>
          <w:sz w:val="24"/>
          <w:szCs w:val="24"/>
        </w:rPr>
        <w:t>​</w:t>
      </w:r>
      <w:r>
        <w:rPr>
          <w:snapToGrid/>
          <w:sz w:val="24"/>
          <w:szCs w:val="24"/>
        </w:rPr>
        <w:t>,10}，最终得分计算方法如下</w:t>
      </w:r>
      <w:r>
        <w:rPr>
          <w:rFonts w:eastAsiaTheme="minorEastAsia"/>
          <w:snapToGrid/>
          <w:kern w:val="2"/>
          <w:sz w:val="24"/>
          <w:szCs w:val="24"/>
        </w:rPr>
        <w:t>：</w:t>
      </w:r>
    </w:p>
    <w:p w14:paraId="67767987">
      <w:pPr>
        <w:widowControl/>
        <w:autoSpaceDE/>
        <w:autoSpaceDN/>
        <w:adjustRightInd/>
        <w:spacing w:line="240" w:lineRule="auto"/>
        <w:jc w:val="center"/>
        <w:rPr>
          <w:i/>
          <w:snapToGrid/>
          <w:kern w:val="2"/>
          <w:sz w:val="24"/>
          <w:szCs w:val="24"/>
        </w:rPr>
      </w:pPr>
      <m:oMath>
        <m:sSub>
          <m:sSubPr>
            <m:ctrlPr>
              <w:rPr>
                <w:rFonts w:ascii="Cambria Math" w:hAnsi="Cambria Math" w:eastAsiaTheme="minorEastAsia"/>
                <w:i/>
                <w:snapToGrid/>
                <w:kern w:val="2"/>
                <w:sz w:val="24"/>
                <w:szCs w:val="24"/>
              </w:rPr>
            </m:ctrlPr>
          </m:sSubPr>
          <m:e>
            <m:r>
              <m:rPr/>
              <w:rPr>
                <w:rFonts w:ascii="Cambria Math" w:hAnsi="Cambria Math" w:eastAsiaTheme="minorEastAsia"/>
                <w:snapToGrid/>
                <w:kern w:val="2"/>
                <w:sz w:val="24"/>
                <w:szCs w:val="24"/>
              </w:rPr>
              <m:t>Score</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final</m:t>
            </m:r>
            <m:ctrlPr>
              <w:rPr>
                <w:rFonts w:ascii="Cambria Math" w:hAnsi="Cambria Math" w:eastAsiaTheme="minorEastAsia"/>
                <w:i/>
                <w:snapToGrid/>
                <w:kern w:val="2"/>
                <w:sz w:val="24"/>
                <w:szCs w:val="24"/>
              </w:rPr>
            </m:ctrlPr>
          </m:sub>
        </m:sSub>
        <m:r>
          <m:rPr/>
          <w:rPr>
            <w:rFonts w:ascii="Cambria Math" w:hAnsi="Cambria Math" w:eastAsiaTheme="minorEastAsia"/>
            <w:snapToGrid/>
            <w:kern w:val="2"/>
            <w:sz w:val="24"/>
            <w:szCs w:val="24"/>
          </w:rPr>
          <m:t xml:space="preserve">= </m:t>
        </m:r>
        <m:nary>
          <m:naryPr>
            <m:chr m:val="∑"/>
            <m:limLoc m:val="undOvr"/>
            <m:supHide m:val="1"/>
            <m:ctrlPr>
              <w:rPr>
                <w:rFonts w:ascii="Cambria Math" w:hAnsi="Cambria Math" w:eastAsiaTheme="minorEastAsia"/>
                <w:i/>
                <w:snapToGrid/>
                <w:kern w:val="2"/>
                <w:sz w:val="24"/>
                <w:szCs w:val="24"/>
              </w:rPr>
            </m:ctrlPr>
          </m:naryPr>
          <m:sub>
            <m:r>
              <m:rPr/>
              <w:rPr>
                <w:rFonts w:ascii="Cambria Math" w:hAnsi="Cambria Math" w:eastAsiaTheme="minorEastAsia"/>
                <w:snapToGrid/>
                <w:kern w:val="2"/>
                <w:sz w:val="24"/>
                <w:szCs w:val="24"/>
              </w:rPr>
              <m:t>K∈</m:t>
            </m:r>
            <m:r>
              <m:rPr>
                <m:sty m:val="p"/>
                <m:scr m:val="script"/>
              </m:rPr>
              <w:rPr>
                <w:rFonts w:ascii="Cambria Math" w:hAnsi="Cambria Math"/>
                <w:snapToGrid/>
                <w:sz w:val="24"/>
                <w:szCs w:val="24"/>
              </w:rPr>
              <m:t>K</m:t>
            </m:r>
            <m:ctrlPr>
              <w:rPr>
                <w:rFonts w:ascii="Cambria Math" w:hAnsi="Cambria Math" w:eastAsiaTheme="minorEastAsia"/>
                <w:i/>
                <w:snapToGrid/>
                <w:kern w:val="2"/>
                <w:sz w:val="24"/>
                <w:szCs w:val="24"/>
              </w:rPr>
            </m:ctrlPr>
          </m:sub>
          <m:sup>
            <m:ctrlPr>
              <w:rPr>
                <w:rFonts w:ascii="Cambria Math" w:hAnsi="Cambria Math" w:eastAsiaTheme="minorEastAsia"/>
                <w:i/>
                <w:snapToGrid/>
                <w:kern w:val="2"/>
                <w:sz w:val="24"/>
                <w:szCs w:val="24"/>
              </w:rPr>
            </m:ctrlPr>
          </m:sup>
          <m:e>
            <m:sSub>
              <m:sSubPr>
                <m:ctrlPr>
                  <w:rPr>
                    <w:rFonts w:ascii="Cambria Math" w:hAnsi="Cambria Math" w:eastAsiaTheme="minorEastAsia"/>
                    <w:i/>
                    <w:snapToGrid/>
                    <w:kern w:val="2"/>
                    <w:sz w:val="24"/>
                    <w:szCs w:val="24"/>
                  </w:rPr>
                </m:ctrlPr>
              </m:sSubPr>
              <m:e>
                <m:r>
                  <m:rPr/>
                  <w:rPr>
                    <w:rFonts w:ascii="Cambria Math" w:hAnsi="Cambria Math" w:eastAsiaTheme="minorEastAsia"/>
                    <w:snapToGrid/>
                    <w:kern w:val="2"/>
                    <w:sz w:val="24"/>
                    <w:szCs w:val="24"/>
                  </w:rPr>
                  <m:t>w</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K</m:t>
                </m:r>
                <m:ctrlPr>
                  <w:rPr>
                    <w:rFonts w:ascii="Cambria Math" w:hAnsi="Cambria Math" w:eastAsiaTheme="minorEastAsia"/>
                    <w:i/>
                    <w:snapToGrid/>
                    <w:kern w:val="2"/>
                    <w:sz w:val="24"/>
                    <w:szCs w:val="24"/>
                  </w:rPr>
                </m:ctrlPr>
              </m:sub>
            </m:sSub>
            <m:r>
              <m:rPr/>
              <w:rPr>
                <w:rFonts w:ascii="Cambria Math" w:hAnsi="Cambria Math" w:eastAsiaTheme="minorEastAsia"/>
                <w:snapToGrid/>
                <w:kern w:val="2"/>
                <w:sz w:val="24"/>
                <w:szCs w:val="24"/>
              </w:rPr>
              <m:t>·</m:t>
            </m:r>
            <m:ctrlPr>
              <w:rPr>
                <w:rFonts w:ascii="Cambria Math" w:hAnsi="Cambria Math" w:eastAsiaTheme="minorEastAsia"/>
                <w:i/>
                <w:snapToGrid/>
                <w:kern w:val="2"/>
                <w:sz w:val="24"/>
                <w:szCs w:val="24"/>
              </w:rPr>
            </m:ctrlPr>
          </m:e>
        </m:nary>
        <m:r>
          <m:rPr/>
          <w:rPr>
            <w:rFonts w:ascii="Cambria Math" w:hAnsi="Cambria Math" w:eastAsiaTheme="minorEastAsia"/>
            <w:snapToGrid/>
            <w:kern w:val="2"/>
            <w:sz w:val="24"/>
            <w:szCs w:val="24"/>
          </w:rPr>
          <m:t>Score</m:t>
        </m:r>
        <m:d>
          <m:dPr>
            <m:ctrlPr>
              <w:rPr>
                <w:rFonts w:ascii="Cambria Math" w:hAnsi="Cambria Math" w:eastAsiaTheme="minorEastAsia"/>
                <w:i/>
                <w:snapToGrid/>
                <w:kern w:val="2"/>
                <w:sz w:val="24"/>
                <w:szCs w:val="24"/>
              </w:rPr>
            </m:ctrlPr>
          </m:dPr>
          <m:e>
            <m:r>
              <m:rPr/>
              <w:rPr>
                <w:rFonts w:ascii="Cambria Math" w:hAnsi="Cambria Math" w:eastAsiaTheme="minorEastAsia"/>
                <w:snapToGrid/>
                <w:kern w:val="2"/>
                <w:sz w:val="24"/>
                <w:szCs w:val="24"/>
              </w:rPr>
              <m:t>K</m:t>
            </m:r>
            <m:ctrlPr>
              <w:rPr>
                <w:rFonts w:ascii="Cambria Math" w:hAnsi="Cambria Math" w:eastAsiaTheme="minorEastAsia"/>
                <w:i/>
                <w:snapToGrid/>
                <w:kern w:val="2"/>
                <w:sz w:val="24"/>
                <w:szCs w:val="24"/>
              </w:rPr>
            </m:ctrlPr>
          </m:e>
        </m:d>
      </m:oMath>
      <w:r>
        <w:rPr>
          <w:iCs/>
          <w:snapToGrid/>
          <w:kern w:val="2"/>
          <w:sz w:val="24"/>
          <w:szCs w:val="24"/>
        </w:rPr>
        <w:t xml:space="preserve">, </w:t>
      </w:r>
      <m:oMath>
        <m:sSub>
          <m:sSubPr>
            <m:ctrlPr>
              <w:rPr>
                <w:rFonts w:ascii="Cambria Math" w:hAnsi="Cambria Math" w:eastAsiaTheme="minorEastAsia"/>
                <w:i/>
                <w:snapToGrid/>
                <w:kern w:val="2"/>
                <w:sz w:val="24"/>
                <w:szCs w:val="24"/>
              </w:rPr>
            </m:ctrlPr>
          </m:sSubPr>
          <m:e>
            <m:r>
              <m:rPr/>
              <w:rPr>
                <w:rFonts w:ascii="Cambria Math" w:hAnsi="Cambria Math" w:eastAsiaTheme="minorEastAsia"/>
                <w:snapToGrid/>
                <w:kern w:val="2"/>
                <w:sz w:val="24"/>
                <w:szCs w:val="24"/>
              </w:rPr>
              <m:t>w</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K</m:t>
            </m:r>
            <m:ctrlPr>
              <w:rPr>
                <w:rFonts w:ascii="Cambria Math" w:hAnsi="Cambria Math" w:eastAsiaTheme="minorEastAsia"/>
                <w:i/>
                <w:snapToGrid/>
                <w:kern w:val="2"/>
                <w:sz w:val="24"/>
                <w:szCs w:val="24"/>
              </w:rPr>
            </m:ctrlPr>
          </m:sub>
        </m:sSub>
        <m:r>
          <m:rPr/>
          <w:rPr>
            <w:rFonts w:ascii="Cambria Math" w:hAnsi="Cambria Math" w:eastAsiaTheme="minorEastAsia"/>
            <w:snapToGrid/>
            <w:kern w:val="2"/>
            <w:sz w:val="24"/>
            <w:szCs w:val="24"/>
          </w:rPr>
          <m:t>=</m:t>
        </m:r>
        <m:f>
          <m:fPr>
            <m:ctrlPr>
              <w:rPr>
                <w:rFonts w:ascii="Cambria Math" w:hAnsi="Cambria Math" w:eastAsiaTheme="minorEastAsia"/>
                <w:i/>
                <w:snapToGrid/>
                <w:kern w:val="2"/>
                <w:sz w:val="24"/>
                <w:szCs w:val="24"/>
              </w:rPr>
            </m:ctrlPr>
          </m:fPr>
          <m:num>
            <m:r>
              <m:rPr/>
              <w:rPr>
                <w:rFonts w:ascii="Cambria Math" w:hAnsi="Cambria Math" w:eastAsiaTheme="minorEastAsia"/>
                <w:snapToGrid/>
                <w:kern w:val="2"/>
                <w:sz w:val="24"/>
                <w:szCs w:val="24"/>
              </w:rPr>
              <m:t>1</m:t>
            </m:r>
            <m:ctrlPr>
              <w:rPr>
                <w:rFonts w:ascii="Cambria Math" w:hAnsi="Cambria Math" w:eastAsiaTheme="minorEastAsia"/>
                <w:i/>
                <w:snapToGrid/>
                <w:kern w:val="2"/>
                <w:sz w:val="24"/>
                <w:szCs w:val="24"/>
              </w:rPr>
            </m:ctrlPr>
          </m:num>
          <m:den>
            <m:sSub>
              <m:sSubPr>
                <m:ctrlPr>
                  <w:rPr>
                    <w:rFonts w:ascii="Cambria Math" w:hAnsi="Cambria Math" w:eastAsiaTheme="minorEastAsia"/>
                    <w:i/>
                    <w:snapToGrid/>
                    <w:kern w:val="2"/>
                    <w:sz w:val="24"/>
                    <w:szCs w:val="24"/>
                  </w:rPr>
                </m:ctrlPr>
              </m:sSubPr>
              <m:e>
                <m:r>
                  <m:rPr/>
                  <w:rPr>
                    <w:rFonts w:ascii="Cambria Math" w:hAnsi="Cambria Math" w:eastAsiaTheme="minorEastAsia"/>
                    <w:snapToGrid/>
                    <w:kern w:val="2"/>
                    <w:sz w:val="24"/>
                    <w:szCs w:val="24"/>
                  </w:rPr>
                  <m:t>log</m:t>
                </m:r>
                <m:ctrlPr>
                  <w:rPr>
                    <w:rFonts w:ascii="Cambria Math" w:hAnsi="Cambria Math" w:eastAsiaTheme="minorEastAsia"/>
                    <w:i/>
                    <w:snapToGrid/>
                    <w:kern w:val="2"/>
                    <w:sz w:val="24"/>
                    <w:szCs w:val="24"/>
                  </w:rPr>
                </m:ctrlPr>
              </m:e>
              <m:sub>
                <m:r>
                  <m:rPr/>
                  <w:rPr>
                    <w:rFonts w:ascii="Cambria Math" w:hAnsi="Cambria Math" w:eastAsiaTheme="minorEastAsia"/>
                    <w:snapToGrid/>
                    <w:kern w:val="2"/>
                    <w:sz w:val="24"/>
                    <w:szCs w:val="24"/>
                  </w:rPr>
                  <m:t>2</m:t>
                </m:r>
                <m:ctrlPr>
                  <w:rPr>
                    <w:rFonts w:ascii="Cambria Math" w:hAnsi="Cambria Math" w:eastAsiaTheme="minorEastAsia"/>
                    <w:i/>
                    <w:snapToGrid/>
                    <w:kern w:val="2"/>
                    <w:sz w:val="24"/>
                    <w:szCs w:val="24"/>
                  </w:rPr>
                </m:ctrlPr>
              </m:sub>
            </m:sSub>
            <m:r>
              <m:rPr/>
              <w:rPr>
                <w:rFonts w:ascii="Cambria Math" w:hAnsi="Cambria Math" w:eastAsiaTheme="minorEastAsia"/>
                <w:snapToGrid/>
                <w:kern w:val="2"/>
                <w:sz w:val="24"/>
                <w:szCs w:val="24"/>
              </w:rPr>
              <m:t>K</m:t>
            </m:r>
            <m:ctrlPr>
              <w:rPr>
                <w:rFonts w:ascii="Cambria Math" w:hAnsi="Cambria Math" w:eastAsiaTheme="minorEastAsia"/>
                <w:i/>
                <w:snapToGrid/>
                <w:kern w:val="2"/>
                <w:sz w:val="24"/>
                <w:szCs w:val="24"/>
              </w:rPr>
            </m:ctrlPr>
          </m:den>
        </m:f>
      </m:oMath>
    </w:p>
    <w:p w14:paraId="384456C6">
      <w:pPr>
        <w:widowControl/>
        <w:autoSpaceDE/>
        <w:autoSpaceDN/>
        <w:adjustRightInd/>
        <w:spacing w:line="240" w:lineRule="auto"/>
        <w:rPr>
          <w:rFonts w:asciiTheme="minorEastAsia" w:hAnsiTheme="minorEastAsia" w:eastAsiaTheme="minorEastAsia"/>
          <w:snapToGrid/>
          <w:kern w:val="2"/>
          <w:sz w:val="24"/>
          <w:szCs w:val="24"/>
        </w:rPr>
      </w:pPr>
      <w:r>
        <w:rPr>
          <w:rFonts w:hint="eastAsia" w:asciiTheme="minorEastAsia" w:hAnsiTheme="minorEastAsia" w:eastAsiaTheme="minorEastAsia"/>
          <w:snapToGrid/>
          <w:kern w:val="2"/>
          <w:sz w:val="24"/>
          <w:szCs w:val="24"/>
        </w:rPr>
        <w:t>专家评分由评委组对选手提交的代码、模型文件及方案文档进行评审，从以下4个维度综合打分。</w:t>
      </w:r>
    </w:p>
    <w:tbl>
      <w:tblPr>
        <w:tblStyle w:val="10"/>
        <w:tblW w:w="4998" w:type="pct"/>
        <w:tblInd w:w="0" w:type="dxa"/>
        <w:tblLayout w:type="autofit"/>
        <w:tblCellMar>
          <w:top w:w="15" w:type="dxa"/>
          <w:left w:w="15" w:type="dxa"/>
          <w:bottom w:w="15" w:type="dxa"/>
          <w:right w:w="15" w:type="dxa"/>
        </w:tblCellMar>
      </w:tblPr>
      <w:tblGrid>
        <w:gridCol w:w="2763"/>
        <w:gridCol w:w="1218"/>
        <w:gridCol w:w="5553"/>
      </w:tblGrid>
      <w:tr w14:paraId="676D5AE2">
        <w:tblPrEx>
          <w:tblCellMar>
            <w:top w:w="15" w:type="dxa"/>
            <w:left w:w="15" w:type="dxa"/>
            <w:bottom w:w="15" w:type="dxa"/>
            <w:right w:w="15" w:type="dxa"/>
          </w:tblCellMar>
        </w:tblPrEx>
        <w:trPr>
          <w:trHeight w:val="380" w:hRule="atLeast"/>
          <w:tblHeader/>
        </w:trPr>
        <w:tc>
          <w:tcPr>
            <w:tcW w:w="1449" w:type="pct"/>
            <w:tcBorders>
              <w:top w:val="single" w:color="auto" w:sz="0" w:space="0"/>
              <w:left w:val="single" w:color="auto" w:sz="0" w:space="0"/>
              <w:bottom w:val="single" w:color="auto" w:sz="0" w:space="0"/>
              <w:right w:val="single" w:color="auto" w:sz="0" w:space="0"/>
            </w:tcBorders>
            <w:shd w:val="clear" w:color="auto" w:fill="auto"/>
            <w:tcMar>
              <w:top w:w="150" w:type="dxa"/>
              <w:left w:w="0" w:type="dxa"/>
              <w:bottom w:w="150" w:type="dxa"/>
              <w:right w:w="240" w:type="dxa"/>
            </w:tcMar>
            <w:vAlign w:val="center"/>
          </w:tcPr>
          <w:p w14:paraId="2B84C41F">
            <w:pPr>
              <w:widowControl/>
              <w:jc w:val="center"/>
              <w:rPr>
                <w:rFonts w:eastAsiaTheme="minorEastAsia"/>
                <w:b/>
                <w:bCs/>
                <w:snapToGrid/>
                <w:kern w:val="2"/>
                <w:sz w:val="24"/>
                <w:szCs w:val="24"/>
              </w:rPr>
            </w:pPr>
            <w:bookmarkStart w:id="2" w:name="_Hlk233708412"/>
            <w:r>
              <w:rPr>
                <w:rFonts w:eastAsiaTheme="minorEastAsia"/>
                <w:b/>
                <w:bCs/>
                <w:snapToGrid/>
                <w:kern w:val="2"/>
                <w:sz w:val="24"/>
                <w:szCs w:val="24"/>
              </w:rPr>
              <w:t>评分维度</w:t>
            </w:r>
          </w:p>
        </w:tc>
        <w:tc>
          <w:tcPr>
            <w:tcW w:w="639"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240" w:type="dxa"/>
            </w:tcMar>
            <w:vAlign w:val="center"/>
          </w:tcPr>
          <w:p w14:paraId="1F6498A7">
            <w:pPr>
              <w:widowControl/>
              <w:jc w:val="center"/>
              <w:rPr>
                <w:rFonts w:eastAsiaTheme="minorEastAsia"/>
                <w:b/>
                <w:bCs/>
                <w:snapToGrid/>
                <w:kern w:val="2"/>
                <w:sz w:val="24"/>
                <w:szCs w:val="24"/>
              </w:rPr>
            </w:pPr>
            <w:r>
              <w:rPr>
                <w:rFonts w:eastAsiaTheme="minorEastAsia"/>
                <w:b/>
                <w:bCs/>
                <w:snapToGrid/>
                <w:kern w:val="2"/>
                <w:sz w:val="24"/>
                <w:szCs w:val="24"/>
              </w:rPr>
              <w:t>权重</w:t>
            </w:r>
          </w:p>
        </w:tc>
        <w:tc>
          <w:tcPr>
            <w:tcW w:w="2912"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240" w:type="dxa"/>
            </w:tcMar>
            <w:vAlign w:val="center"/>
          </w:tcPr>
          <w:p w14:paraId="71410BC4">
            <w:pPr>
              <w:widowControl/>
              <w:jc w:val="center"/>
              <w:rPr>
                <w:rFonts w:eastAsiaTheme="minorEastAsia"/>
                <w:b/>
                <w:bCs/>
                <w:snapToGrid/>
                <w:kern w:val="2"/>
                <w:sz w:val="24"/>
                <w:szCs w:val="24"/>
              </w:rPr>
            </w:pPr>
            <w:r>
              <w:rPr>
                <w:rFonts w:eastAsiaTheme="minorEastAsia"/>
                <w:b/>
                <w:bCs/>
                <w:snapToGrid/>
                <w:kern w:val="2"/>
                <w:sz w:val="24"/>
                <w:szCs w:val="24"/>
              </w:rPr>
              <w:t>评分内容</w:t>
            </w:r>
          </w:p>
        </w:tc>
      </w:tr>
      <w:tr w14:paraId="1B12AF44">
        <w:tblPrEx>
          <w:tblCellMar>
            <w:top w:w="15" w:type="dxa"/>
            <w:left w:w="15" w:type="dxa"/>
            <w:bottom w:w="15" w:type="dxa"/>
            <w:right w:w="15" w:type="dxa"/>
          </w:tblCellMar>
        </w:tblPrEx>
        <w:trPr>
          <w:trHeight w:val="760" w:hRule="atLeast"/>
        </w:trPr>
        <w:tc>
          <w:tcPr>
            <w:tcW w:w="1449" w:type="pct"/>
            <w:tcBorders>
              <w:top w:val="single" w:color="auto" w:sz="0" w:space="0"/>
              <w:left w:val="single" w:color="auto" w:sz="0" w:space="0"/>
              <w:bottom w:val="single" w:color="auto" w:sz="0" w:space="0"/>
              <w:right w:val="single" w:color="auto" w:sz="0" w:space="0"/>
            </w:tcBorders>
            <w:shd w:val="clear" w:color="auto" w:fill="auto"/>
            <w:tcMar>
              <w:top w:w="150" w:type="dxa"/>
              <w:left w:w="0" w:type="dxa"/>
              <w:bottom w:w="150" w:type="dxa"/>
              <w:right w:w="240" w:type="dxa"/>
            </w:tcMar>
            <w:vAlign w:val="center"/>
          </w:tcPr>
          <w:p w14:paraId="69447387">
            <w:pPr>
              <w:widowControl/>
              <w:jc w:val="center"/>
              <w:rPr>
                <w:rFonts w:eastAsiaTheme="minorEastAsia"/>
                <w:snapToGrid/>
                <w:kern w:val="2"/>
                <w:sz w:val="24"/>
                <w:szCs w:val="24"/>
              </w:rPr>
            </w:pPr>
            <w:r>
              <w:rPr>
                <w:rFonts w:eastAsiaTheme="minorEastAsia"/>
                <w:snapToGrid/>
                <w:kern w:val="2"/>
                <w:sz w:val="24"/>
                <w:szCs w:val="24"/>
              </w:rPr>
              <w:t>方案创新性</w:t>
            </w:r>
          </w:p>
        </w:tc>
        <w:tc>
          <w:tcPr>
            <w:tcW w:w="639"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240" w:type="dxa"/>
            </w:tcMar>
            <w:vAlign w:val="center"/>
          </w:tcPr>
          <w:p w14:paraId="021103AC">
            <w:pPr>
              <w:widowControl/>
              <w:jc w:val="center"/>
              <w:rPr>
                <w:rFonts w:eastAsiaTheme="minorEastAsia"/>
                <w:snapToGrid/>
                <w:kern w:val="2"/>
                <w:sz w:val="24"/>
                <w:szCs w:val="24"/>
              </w:rPr>
            </w:pPr>
            <w:r>
              <w:rPr>
                <w:rFonts w:eastAsiaTheme="minorEastAsia"/>
                <w:snapToGrid/>
                <w:kern w:val="2"/>
                <w:sz w:val="24"/>
                <w:szCs w:val="24"/>
              </w:rPr>
              <w:t>10%</w:t>
            </w:r>
          </w:p>
        </w:tc>
        <w:tc>
          <w:tcPr>
            <w:tcW w:w="2912"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0" w:type="dxa"/>
            </w:tcMar>
            <w:vAlign w:val="center"/>
          </w:tcPr>
          <w:p w14:paraId="61C69A1A">
            <w:pPr>
              <w:widowControl/>
              <w:rPr>
                <w:rFonts w:eastAsiaTheme="minorEastAsia"/>
                <w:snapToGrid/>
                <w:kern w:val="2"/>
                <w:sz w:val="24"/>
                <w:szCs w:val="24"/>
              </w:rPr>
            </w:pPr>
            <w:r>
              <w:rPr>
                <w:rFonts w:eastAsiaTheme="minorEastAsia"/>
                <w:snapToGrid/>
                <w:kern w:val="2"/>
                <w:sz w:val="24"/>
                <w:szCs w:val="24"/>
              </w:rPr>
              <w:t>算法在跨模态表征、动态意图建模或多目标优化等方面的创新程度，是否提出新颖的技术思路或改进方案</w:t>
            </w:r>
          </w:p>
        </w:tc>
      </w:tr>
      <w:tr w14:paraId="2718E195">
        <w:tblPrEx>
          <w:tblCellMar>
            <w:top w:w="15" w:type="dxa"/>
            <w:left w:w="15" w:type="dxa"/>
            <w:bottom w:w="15" w:type="dxa"/>
            <w:right w:w="15" w:type="dxa"/>
          </w:tblCellMar>
        </w:tblPrEx>
        <w:trPr>
          <w:trHeight w:val="760" w:hRule="atLeast"/>
        </w:trPr>
        <w:tc>
          <w:tcPr>
            <w:tcW w:w="1449" w:type="pct"/>
            <w:tcBorders>
              <w:top w:val="single" w:color="auto" w:sz="0" w:space="0"/>
              <w:left w:val="single" w:color="auto" w:sz="0" w:space="0"/>
              <w:bottom w:val="single" w:color="auto" w:sz="0" w:space="0"/>
              <w:right w:val="single" w:color="auto" w:sz="0" w:space="0"/>
            </w:tcBorders>
            <w:shd w:val="clear" w:color="auto" w:fill="auto"/>
            <w:tcMar>
              <w:top w:w="150" w:type="dxa"/>
              <w:left w:w="0" w:type="dxa"/>
              <w:bottom w:w="150" w:type="dxa"/>
              <w:right w:w="240" w:type="dxa"/>
            </w:tcMar>
            <w:vAlign w:val="center"/>
          </w:tcPr>
          <w:p w14:paraId="36DA89B0">
            <w:pPr>
              <w:widowControl/>
              <w:jc w:val="center"/>
              <w:rPr>
                <w:rFonts w:eastAsiaTheme="minorEastAsia"/>
                <w:snapToGrid/>
                <w:kern w:val="2"/>
                <w:sz w:val="24"/>
                <w:szCs w:val="24"/>
              </w:rPr>
            </w:pPr>
            <w:r>
              <w:rPr>
                <w:rFonts w:eastAsiaTheme="minorEastAsia"/>
                <w:snapToGrid/>
                <w:kern w:val="2"/>
                <w:sz w:val="24"/>
                <w:szCs w:val="24"/>
              </w:rPr>
              <w:t>技术方案合理性</w:t>
            </w:r>
          </w:p>
        </w:tc>
        <w:tc>
          <w:tcPr>
            <w:tcW w:w="639"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240" w:type="dxa"/>
            </w:tcMar>
            <w:vAlign w:val="center"/>
          </w:tcPr>
          <w:p w14:paraId="78E0F170">
            <w:pPr>
              <w:widowControl/>
              <w:jc w:val="center"/>
              <w:rPr>
                <w:rFonts w:eastAsiaTheme="minorEastAsia"/>
                <w:snapToGrid/>
                <w:kern w:val="2"/>
                <w:sz w:val="24"/>
                <w:szCs w:val="24"/>
              </w:rPr>
            </w:pPr>
            <w:r>
              <w:rPr>
                <w:rFonts w:eastAsiaTheme="minorEastAsia"/>
                <w:snapToGrid/>
                <w:kern w:val="2"/>
                <w:sz w:val="24"/>
                <w:szCs w:val="24"/>
              </w:rPr>
              <w:t>10%</w:t>
            </w:r>
          </w:p>
        </w:tc>
        <w:tc>
          <w:tcPr>
            <w:tcW w:w="2912"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0" w:type="dxa"/>
            </w:tcMar>
            <w:vAlign w:val="center"/>
          </w:tcPr>
          <w:p w14:paraId="689B40FC">
            <w:pPr>
              <w:widowControl/>
              <w:rPr>
                <w:rFonts w:eastAsiaTheme="minorEastAsia"/>
                <w:snapToGrid/>
                <w:kern w:val="2"/>
                <w:sz w:val="24"/>
                <w:szCs w:val="24"/>
              </w:rPr>
            </w:pPr>
            <w:r>
              <w:rPr>
                <w:rFonts w:eastAsiaTheme="minorEastAsia"/>
                <w:snapToGrid/>
                <w:kern w:val="2"/>
                <w:sz w:val="24"/>
                <w:szCs w:val="24"/>
              </w:rPr>
              <w:t>技术路线是否清晰可行，模型设计、特征工程、训练策略是否合理且有理论或实验支撑，推理时延是否满足线上实时推荐需求</w:t>
            </w:r>
          </w:p>
        </w:tc>
      </w:tr>
      <w:tr w14:paraId="25C309B0">
        <w:tblPrEx>
          <w:tblCellMar>
            <w:top w:w="15" w:type="dxa"/>
            <w:left w:w="15" w:type="dxa"/>
            <w:bottom w:w="15" w:type="dxa"/>
            <w:right w:w="15" w:type="dxa"/>
          </w:tblCellMar>
        </w:tblPrEx>
        <w:trPr>
          <w:trHeight w:val="760" w:hRule="atLeast"/>
        </w:trPr>
        <w:tc>
          <w:tcPr>
            <w:tcW w:w="1449" w:type="pct"/>
            <w:tcBorders>
              <w:top w:val="single" w:color="auto" w:sz="0" w:space="0"/>
              <w:left w:val="single" w:color="auto" w:sz="0" w:space="0"/>
              <w:bottom w:val="single" w:color="auto" w:sz="0" w:space="0"/>
              <w:right w:val="single" w:color="auto" w:sz="0" w:space="0"/>
            </w:tcBorders>
            <w:shd w:val="clear" w:color="auto" w:fill="auto"/>
            <w:tcMar>
              <w:top w:w="150" w:type="dxa"/>
              <w:left w:w="0" w:type="dxa"/>
              <w:bottom w:w="150" w:type="dxa"/>
              <w:right w:w="240" w:type="dxa"/>
            </w:tcMar>
            <w:vAlign w:val="center"/>
          </w:tcPr>
          <w:p w14:paraId="0092E966">
            <w:pPr>
              <w:widowControl/>
              <w:jc w:val="center"/>
              <w:rPr>
                <w:rFonts w:eastAsiaTheme="minorEastAsia"/>
                <w:snapToGrid/>
                <w:kern w:val="2"/>
                <w:sz w:val="24"/>
                <w:szCs w:val="24"/>
              </w:rPr>
            </w:pPr>
            <w:r>
              <w:rPr>
                <w:rFonts w:eastAsiaTheme="minorEastAsia"/>
                <w:snapToGrid/>
                <w:kern w:val="2"/>
                <w:sz w:val="24"/>
                <w:szCs w:val="24"/>
              </w:rPr>
              <w:t>代码质量与可复现性</w:t>
            </w:r>
          </w:p>
        </w:tc>
        <w:tc>
          <w:tcPr>
            <w:tcW w:w="639"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240" w:type="dxa"/>
            </w:tcMar>
            <w:vAlign w:val="center"/>
          </w:tcPr>
          <w:p w14:paraId="1F10A07C">
            <w:pPr>
              <w:widowControl/>
              <w:jc w:val="center"/>
              <w:rPr>
                <w:rFonts w:eastAsiaTheme="minorEastAsia"/>
                <w:snapToGrid/>
                <w:kern w:val="2"/>
                <w:sz w:val="24"/>
                <w:szCs w:val="24"/>
              </w:rPr>
            </w:pPr>
            <w:r>
              <w:rPr>
                <w:rFonts w:eastAsiaTheme="minorEastAsia"/>
                <w:snapToGrid/>
                <w:kern w:val="2"/>
                <w:sz w:val="24"/>
                <w:szCs w:val="24"/>
              </w:rPr>
              <w:t>10%</w:t>
            </w:r>
          </w:p>
        </w:tc>
        <w:tc>
          <w:tcPr>
            <w:tcW w:w="2912"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0" w:type="dxa"/>
            </w:tcMar>
            <w:vAlign w:val="center"/>
          </w:tcPr>
          <w:p w14:paraId="5BE971E3">
            <w:pPr>
              <w:widowControl/>
              <w:rPr>
                <w:rFonts w:eastAsiaTheme="minorEastAsia"/>
                <w:snapToGrid/>
                <w:kern w:val="2"/>
                <w:sz w:val="24"/>
                <w:szCs w:val="24"/>
              </w:rPr>
            </w:pPr>
            <w:r>
              <w:rPr>
                <w:rFonts w:eastAsiaTheme="minorEastAsia"/>
                <w:snapToGrid/>
                <w:kern w:val="2"/>
                <w:sz w:val="24"/>
                <w:szCs w:val="24"/>
              </w:rPr>
              <w:t>代码结构是否清晰规范，是否易于复现，依赖管理是否完整</w:t>
            </w:r>
          </w:p>
        </w:tc>
      </w:tr>
      <w:tr w14:paraId="034E179C">
        <w:tblPrEx>
          <w:tblCellMar>
            <w:top w:w="15" w:type="dxa"/>
            <w:left w:w="15" w:type="dxa"/>
            <w:bottom w:w="15" w:type="dxa"/>
            <w:right w:w="15" w:type="dxa"/>
          </w:tblCellMar>
        </w:tblPrEx>
        <w:trPr>
          <w:trHeight w:val="20" w:hRule="atLeast"/>
        </w:trPr>
        <w:tc>
          <w:tcPr>
            <w:tcW w:w="1449" w:type="pct"/>
            <w:tcBorders>
              <w:top w:val="single" w:color="auto" w:sz="0" w:space="0"/>
              <w:left w:val="single" w:color="auto" w:sz="0" w:space="0"/>
              <w:bottom w:val="single" w:color="auto" w:sz="0" w:space="0"/>
              <w:right w:val="single" w:color="auto" w:sz="0" w:space="0"/>
            </w:tcBorders>
            <w:shd w:val="clear" w:color="auto" w:fill="auto"/>
            <w:tcMar>
              <w:top w:w="150" w:type="dxa"/>
              <w:left w:w="0" w:type="dxa"/>
              <w:bottom w:w="150" w:type="dxa"/>
              <w:right w:w="240" w:type="dxa"/>
            </w:tcMar>
            <w:vAlign w:val="center"/>
          </w:tcPr>
          <w:p w14:paraId="46577C9B">
            <w:pPr>
              <w:widowControl/>
              <w:jc w:val="center"/>
              <w:rPr>
                <w:rFonts w:eastAsiaTheme="minorEastAsia"/>
                <w:snapToGrid/>
                <w:kern w:val="2"/>
                <w:sz w:val="24"/>
                <w:szCs w:val="24"/>
              </w:rPr>
            </w:pPr>
            <w:r>
              <w:rPr>
                <w:rFonts w:eastAsiaTheme="minorEastAsia"/>
                <w:snapToGrid/>
                <w:kern w:val="2"/>
                <w:sz w:val="24"/>
                <w:szCs w:val="24"/>
              </w:rPr>
              <w:t>方案文档完整性</w:t>
            </w:r>
          </w:p>
        </w:tc>
        <w:tc>
          <w:tcPr>
            <w:tcW w:w="639"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240" w:type="dxa"/>
            </w:tcMar>
            <w:vAlign w:val="center"/>
          </w:tcPr>
          <w:p w14:paraId="25540DB8">
            <w:pPr>
              <w:widowControl/>
              <w:jc w:val="center"/>
              <w:rPr>
                <w:rFonts w:eastAsiaTheme="minorEastAsia"/>
                <w:snapToGrid/>
                <w:kern w:val="2"/>
                <w:sz w:val="24"/>
                <w:szCs w:val="24"/>
              </w:rPr>
            </w:pPr>
            <w:r>
              <w:rPr>
                <w:rFonts w:eastAsiaTheme="minorEastAsia"/>
                <w:snapToGrid/>
                <w:kern w:val="2"/>
                <w:sz w:val="24"/>
                <w:szCs w:val="24"/>
              </w:rPr>
              <w:t>10%</w:t>
            </w:r>
          </w:p>
        </w:tc>
        <w:tc>
          <w:tcPr>
            <w:tcW w:w="2912" w:type="pct"/>
            <w:tcBorders>
              <w:top w:val="single" w:color="auto" w:sz="0" w:space="0"/>
              <w:left w:val="single" w:color="auto" w:sz="0" w:space="0"/>
              <w:bottom w:val="single" w:color="auto" w:sz="0" w:space="0"/>
              <w:right w:val="single" w:color="auto" w:sz="0" w:space="0"/>
            </w:tcBorders>
            <w:shd w:val="clear" w:color="auto" w:fill="auto"/>
            <w:tcMar>
              <w:top w:w="150" w:type="dxa"/>
              <w:left w:w="240" w:type="dxa"/>
              <w:bottom w:w="150" w:type="dxa"/>
              <w:right w:w="0" w:type="dxa"/>
            </w:tcMar>
            <w:vAlign w:val="center"/>
          </w:tcPr>
          <w:p w14:paraId="249F034B">
            <w:pPr>
              <w:widowControl/>
              <w:rPr>
                <w:rFonts w:eastAsiaTheme="minorEastAsia"/>
                <w:snapToGrid/>
                <w:kern w:val="2"/>
                <w:sz w:val="24"/>
                <w:szCs w:val="24"/>
              </w:rPr>
            </w:pPr>
            <w:r>
              <w:rPr>
                <w:rFonts w:eastAsiaTheme="minorEastAsia"/>
                <w:snapToGrid/>
                <w:kern w:val="2"/>
                <w:sz w:val="24"/>
                <w:szCs w:val="24"/>
              </w:rPr>
              <w:t>提交文档是否完整阐述数据预处理、模型设计、训练细节、实验结果及分析，逻辑是否清晰</w:t>
            </w:r>
          </w:p>
        </w:tc>
      </w:tr>
      <w:bookmarkEnd w:id="2"/>
    </w:tbl>
    <w:p w14:paraId="3C64279E">
      <w:pPr>
        <w:jc w:val="both"/>
        <w:rPr>
          <w:snapToGrid/>
        </w:rPr>
      </w:pPr>
      <w:r>
        <w:rPr>
          <w:kern w:val="2"/>
          <w:sz w:val="24"/>
          <w:szCs w:val="24"/>
        </w:rPr>
        <w:t>4</w:t>
      </w:r>
      <w:r>
        <w:rPr>
          <w:rFonts w:ascii="宋体" w:hAnsi="宋体"/>
          <w:kern w:val="2"/>
          <w:sz w:val="24"/>
          <w:szCs w:val="24"/>
        </w:rPr>
        <w:t>）提交格式：</w:t>
      </w:r>
      <w:r>
        <w:rPr>
          <w:rFonts w:hint="eastAsia" w:eastAsiaTheme="minorEastAsia"/>
          <w:snapToGrid/>
          <w:kern w:val="2"/>
          <w:sz w:val="24"/>
          <w:szCs w:val="24"/>
        </w:rPr>
        <w:t>参赛选手需要提交：模型代码（包含模型源码、config文件、训练脚本、推理脚本、模型权重或权重链接、依赖清单、模型结构说明等，用于非公开测试集评估）、模型的可解释性文档（用于报告模型方案以及模型在公开测试集上的结果）以及符合以下格式的标准输出文件（命名为results.csv）</w:t>
      </w:r>
      <w:r>
        <w:rPr>
          <w:rFonts w:eastAsiaTheme="minorEastAsia"/>
          <w:snapToGrid/>
          <w:kern w:val="2"/>
          <w:sz w:val="24"/>
          <w:szCs w:val="24"/>
        </w:rPr>
        <w:t>：</w:t>
      </w:r>
    </w:p>
    <w:p w14:paraId="0C944F98">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request_idx, pred_note_idx</w:t>
      </w:r>
    </w:p>
    <w:p w14:paraId="30BE3437">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89730, 409328</w:t>
      </w:r>
    </w:p>
    <w:p w14:paraId="0BE5EC17">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89730, 1328343</w:t>
      </w:r>
    </w:p>
    <w:p w14:paraId="0E9ED41F">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89730, 1191080</w:t>
      </w:r>
    </w:p>
    <w:p w14:paraId="7E3C71B7">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w:t>
      </w:r>
    </w:p>
    <w:p w14:paraId="6FE36C1E">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85526, 640377</w:t>
      </w:r>
    </w:p>
    <w:p w14:paraId="02B7B7CF">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85526, 1940622</w:t>
      </w:r>
    </w:p>
    <w:p w14:paraId="5D132BE2">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85526, 1977671</w:t>
      </w:r>
    </w:p>
    <w:p w14:paraId="4327F5DF">
      <w:pPr>
        <w:pStyle w:val="31"/>
        <w:autoSpaceDE/>
        <w:autoSpaceDN/>
        <w:adjustRightInd/>
        <w:ind w:firstLine="480"/>
        <w:jc w:val="both"/>
        <w:rPr>
          <w:rFonts w:eastAsiaTheme="minorEastAsia"/>
          <w:snapToGrid/>
          <w:kern w:val="2"/>
          <w:sz w:val="24"/>
          <w:szCs w:val="24"/>
        </w:rPr>
      </w:pPr>
      <w:r>
        <w:rPr>
          <w:rFonts w:eastAsiaTheme="minorEastAsia"/>
          <w:snapToGrid/>
          <w:kern w:val="2"/>
          <w:sz w:val="24"/>
          <w:szCs w:val="24"/>
        </w:rPr>
        <w:t>85526, 1209755</w:t>
      </w:r>
    </w:p>
    <w:p w14:paraId="6849A5B8">
      <w:pPr>
        <w:autoSpaceDE/>
        <w:autoSpaceDN/>
        <w:adjustRightInd/>
        <w:jc w:val="both"/>
        <w:rPr>
          <w:rFonts w:eastAsiaTheme="minorEastAsia"/>
          <w:snapToGrid/>
          <w:kern w:val="2"/>
          <w:sz w:val="24"/>
          <w:szCs w:val="24"/>
        </w:rPr>
      </w:pPr>
      <w:r>
        <w:rPr>
          <w:rFonts w:eastAsiaTheme="minorEastAsia"/>
          <w:snapToGrid/>
          <w:kern w:val="2"/>
          <w:sz w:val="24"/>
          <w:szCs w:val="24"/>
        </w:rPr>
        <w:t>其中，request_idx为请求ID，pred_note_idx为排序后的</w:t>
      </w:r>
      <w:r>
        <w:rPr>
          <w:rFonts w:hint="eastAsia" w:eastAsiaTheme="minorEastAsia"/>
          <w:snapToGrid/>
          <w:kern w:val="2"/>
          <w:sz w:val="24"/>
          <w:szCs w:val="24"/>
        </w:rPr>
        <w:t>全部</w:t>
      </w:r>
      <w:r>
        <w:rPr>
          <w:rFonts w:eastAsiaTheme="minorEastAsia"/>
          <w:snapToGrid/>
          <w:kern w:val="2"/>
          <w:sz w:val="24"/>
          <w:szCs w:val="24"/>
        </w:rPr>
        <w:t>候选集笔记ID。</w:t>
      </w:r>
    </w:p>
    <w:p w14:paraId="6313CD8B">
      <w:pPr>
        <w:pStyle w:val="31"/>
        <w:autoSpaceDE/>
        <w:autoSpaceDN/>
        <w:adjustRightInd/>
        <w:ind w:firstLine="0" w:firstLineChars="0"/>
        <w:jc w:val="both"/>
        <w:rPr>
          <w:rFonts w:eastAsiaTheme="minorEastAsia"/>
          <w:snapToGrid/>
          <w:kern w:val="2"/>
          <w:sz w:val="24"/>
          <w:szCs w:val="24"/>
        </w:rPr>
      </w:pPr>
      <w:r>
        <w:rPr>
          <w:rFonts w:eastAsiaTheme="minorEastAsia"/>
          <w:snapToGrid/>
          <w:kern w:val="2"/>
          <w:sz w:val="24"/>
          <w:szCs w:val="24"/>
        </w:rPr>
        <w:t>4．咨询专家及联系邮箱</w:t>
      </w:r>
    </w:p>
    <w:p w14:paraId="5A1E1D0C">
      <w:pPr>
        <w:autoSpaceDE/>
        <w:autoSpaceDN/>
        <w:adjustRightInd/>
        <w:jc w:val="both"/>
        <w:rPr>
          <w:rFonts w:eastAsiaTheme="minorEastAsia"/>
          <w:snapToGrid/>
          <w:kern w:val="2"/>
          <w:sz w:val="24"/>
          <w:szCs w:val="24"/>
        </w:rPr>
      </w:pPr>
      <w:r>
        <w:rPr>
          <w:rFonts w:eastAsiaTheme="minorEastAsia"/>
          <w:snapToGrid/>
          <w:kern w:val="2"/>
          <w:sz w:val="24"/>
          <w:szCs w:val="24"/>
        </w:rPr>
        <w:t>李琦梦</w:t>
      </w:r>
      <w:r>
        <w:rPr>
          <w:rFonts w:hint="eastAsia" w:eastAsiaTheme="minorEastAsia"/>
          <w:snapToGrid/>
          <w:kern w:val="2"/>
          <w:sz w:val="24"/>
          <w:szCs w:val="24"/>
        </w:rPr>
        <w:t xml:space="preserve"> </w:t>
      </w:r>
      <w:r>
        <w:rPr>
          <w:rFonts w:eastAsiaTheme="minorEastAsia"/>
          <w:snapToGrid/>
          <w:kern w:val="2"/>
          <w:sz w:val="24"/>
          <w:szCs w:val="24"/>
        </w:rPr>
        <w:t>- liqimeng@h-partners.com</w:t>
      </w:r>
    </w:p>
    <w:p w14:paraId="073B7470">
      <w:pPr>
        <w:pStyle w:val="31"/>
        <w:autoSpaceDE/>
        <w:autoSpaceDN/>
        <w:adjustRightInd/>
        <w:ind w:firstLine="0" w:firstLineChars="0"/>
        <w:jc w:val="both"/>
        <w:rPr>
          <w:rFonts w:eastAsiaTheme="minorEastAsia"/>
          <w:snapToGrid/>
          <w:kern w:val="2"/>
          <w:sz w:val="24"/>
          <w:szCs w:val="24"/>
        </w:rPr>
      </w:pPr>
      <w:r>
        <w:rPr>
          <w:rFonts w:eastAsiaTheme="minorEastAsia"/>
          <w:snapToGrid/>
          <w:kern w:val="2"/>
          <w:sz w:val="24"/>
          <w:szCs w:val="24"/>
        </w:rPr>
        <w:t>5．参考评估数据集</w:t>
      </w:r>
    </w:p>
    <w:p w14:paraId="34490C82">
      <w:pPr>
        <w:pStyle w:val="31"/>
        <w:autoSpaceDE/>
        <w:autoSpaceDN/>
        <w:adjustRightInd/>
        <w:ind w:firstLine="0" w:firstLineChars="0"/>
        <w:jc w:val="both"/>
        <w:rPr>
          <w:rFonts w:eastAsiaTheme="minorEastAsia"/>
          <w:snapToGrid/>
          <w:kern w:val="2"/>
          <w:sz w:val="24"/>
          <w:szCs w:val="24"/>
        </w:rPr>
      </w:pPr>
      <w:r>
        <w:rPr>
          <w:rFonts w:hint="eastAsia" w:eastAsiaTheme="minorEastAsia"/>
          <w:snapToGrid/>
          <w:kern w:val="2"/>
          <w:sz w:val="24"/>
          <w:szCs w:val="24"/>
        </w:rPr>
        <w:t>本赛题公共数据集为Qilin，遵循MIT License开源协议，详见https://github.com/RED-Search/Qilin。如需在论文中使用该数据集，请按照仓库要求正确引用原作者。</w:t>
      </w:r>
    </w:p>
    <w:p w14:paraId="79F56B39">
      <w:pPr>
        <w:jc w:val="both"/>
        <w:rPr>
          <w:snapToGrid/>
        </w:rPr>
      </w:pPr>
      <w:r>
        <w:rPr>
          <w:rFonts w:eastAsiaTheme="minorEastAsia"/>
          <w:snapToGrid/>
          <w:kern w:val="2"/>
          <w:sz w:val="24"/>
          <w:szCs w:val="24"/>
        </w:rPr>
        <w:t>Tips：评估竞赛得分时，以recommendation_test为测试集，测试集中rec_results字段为各请求记录的候选集</w:t>
      </w:r>
      <w:r>
        <w:rPr>
          <w:rFonts w:hint="eastAsia" w:eastAsiaTheme="minorEastAsia"/>
          <w:snapToGrid/>
          <w:kern w:val="2"/>
          <w:sz w:val="24"/>
          <w:szCs w:val="24"/>
        </w:rPr>
        <w:t>，</w:t>
      </w:r>
      <w:r>
        <w:rPr>
          <w:rFonts w:eastAsiaTheme="minorEastAsia"/>
          <w:snapToGrid/>
          <w:kern w:val="2"/>
          <w:sz w:val="24"/>
          <w:szCs w:val="24"/>
        </w:rPr>
        <w:t>rec_result_details_with_idx为用户的真实交互记录。</w:t>
      </w:r>
      <w:r>
        <w:rPr>
          <w:rFonts w:ascii="宋体" w:hAnsi="宋体"/>
          <w:kern w:val="2"/>
          <w:sz w:val="24"/>
          <w:szCs w:val="24"/>
        </w:rPr>
        <w:t>模型代码环境的搭建建议参考链接中提供的</w:t>
      </w:r>
      <w:r>
        <w:rPr>
          <w:kern w:val="2"/>
          <w:sz w:val="24"/>
          <w:szCs w:val="24"/>
        </w:rPr>
        <w:t>baseline</w:t>
      </w:r>
      <w:r>
        <w:rPr>
          <w:rFonts w:ascii="宋体" w:hAnsi="宋体"/>
          <w:kern w:val="2"/>
          <w:sz w:val="24"/>
          <w:szCs w:val="24"/>
        </w:rPr>
        <w:t>依赖。</w:t>
      </w:r>
    </w:p>
    <w:p w14:paraId="2D386FC3">
      <w:pPr>
        <w:pStyle w:val="31"/>
        <w:autoSpaceDE/>
        <w:autoSpaceDN/>
        <w:adjustRightInd/>
        <w:ind w:firstLine="0" w:firstLineChars="0"/>
        <w:jc w:val="both"/>
        <w:rPr>
          <w:rFonts w:eastAsiaTheme="minorEastAsia"/>
          <w:snapToGrid/>
          <w:kern w:val="2"/>
          <w:sz w:val="24"/>
          <w:szCs w:val="24"/>
        </w:rPr>
      </w:pPr>
      <w:r>
        <w:rPr>
          <w:rFonts w:eastAsiaTheme="minorEastAsia"/>
          <w:snapToGrid/>
          <w:kern w:val="2"/>
          <w:sz w:val="24"/>
          <w:szCs w:val="24"/>
        </w:rPr>
        <w:t>6．参考文献</w:t>
      </w:r>
    </w:p>
    <w:p w14:paraId="0F88F1DF">
      <w:pPr>
        <w:pStyle w:val="31"/>
        <w:autoSpaceDE/>
        <w:autoSpaceDN/>
        <w:adjustRightInd/>
        <w:ind w:firstLine="0" w:firstLineChars="0"/>
        <w:jc w:val="both"/>
        <w:rPr>
          <w:rFonts w:eastAsiaTheme="minorEastAsia"/>
          <w:sz w:val="24"/>
          <w:szCs w:val="24"/>
        </w:rPr>
      </w:pPr>
      <w:r>
        <w:rPr>
          <w:rFonts w:eastAsiaTheme="minorEastAsia"/>
          <w:snapToGrid/>
          <w:kern w:val="2"/>
          <w:sz w:val="24"/>
          <w:szCs w:val="24"/>
        </w:rPr>
        <w:t xml:space="preserve">[1] Chen J, Dong Q, Li H, et al. Qilin: A multimodal information retrieval dataset with app-level user sessions[C]//Proceedings of the 48th International ACM SIGIR Conference on Research and Development in Information Retrieval. 2025: 3670-3680. </w:t>
      </w:r>
    </w:p>
    <w:p w14:paraId="3DE1BDA5">
      <w:pPr>
        <w:autoSpaceDE/>
        <w:autoSpaceDN/>
        <w:adjustRightInd/>
        <w:jc w:val="both"/>
        <w:rPr>
          <w:rFonts w:eastAsiaTheme="minorEastAsia"/>
          <w:sz w:val="24"/>
          <w:szCs w:val="24"/>
        </w:rPr>
      </w:pPr>
      <w:r>
        <w:rPr>
          <w:rFonts w:eastAsiaTheme="minorEastAsia"/>
          <w:sz w:val="24"/>
          <w:szCs w:val="24"/>
        </w:rPr>
        <w:t>7.赛事讨论链接</w:t>
      </w:r>
    </w:p>
    <w:p w14:paraId="73453DEE">
      <w:pPr>
        <w:autoSpaceDE/>
        <w:autoSpaceDN/>
        <w:adjustRightInd/>
        <w:jc w:val="both"/>
        <w:rPr>
          <w:rFonts w:eastAsiaTheme="minorEastAsia"/>
          <w:sz w:val="24"/>
          <w:szCs w:val="24"/>
        </w:rPr>
      </w:pPr>
      <w:r>
        <w:fldChar w:fldCharType="begin"/>
      </w:r>
      <w:r>
        <w:instrText xml:space="preserve"> HYPERLINK "https://www.chaspark.com/" \l "/races/competitions/1264750537716064256" </w:instrText>
      </w:r>
      <w:r>
        <w:fldChar w:fldCharType="separate"/>
      </w:r>
      <w:r>
        <w:rPr>
          <w:rStyle w:val="15"/>
          <w:rFonts w:eastAsiaTheme="minorEastAsia"/>
          <w:sz w:val="24"/>
          <w:szCs w:val="24"/>
        </w:rPr>
        <w:t>https://www.chaspark.com/#/races/competitions/1264750537716064256</w:t>
      </w:r>
      <w:r>
        <w:rPr>
          <w:rStyle w:val="15"/>
          <w:rFonts w:eastAsiaTheme="minorEastAsia"/>
          <w:sz w:val="24"/>
          <w:szCs w:val="24"/>
        </w:rPr>
        <w:fldChar w:fldCharType="end"/>
      </w:r>
      <w:r>
        <w:rPr>
          <w:rFonts w:eastAsiaTheme="minorEastAsia"/>
          <w:sz w:val="24"/>
          <w:szCs w:val="24"/>
        </w:rPr>
        <w:t xml:space="preserve"> </w:t>
      </w:r>
    </w:p>
    <w:p w14:paraId="36974B6C">
      <w:pPr>
        <w:autoSpaceDE/>
        <w:autoSpaceDN/>
        <w:adjustRightInd/>
        <w:jc w:val="both"/>
        <w:rPr>
          <w:rFonts w:asciiTheme="minorEastAsia" w:hAnsiTheme="minorEastAsia" w:eastAsiaTheme="minorEastAsia"/>
          <w:sz w:val="24"/>
          <w:szCs w:val="24"/>
        </w:rPr>
      </w:pPr>
    </w:p>
    <w:p w14:paraId="7AF0B616">
      <w:pPr>
        <w:spacing w:line="240" w:lineRule="auto"/>
        <w:rPr>
          <w:rFonts w:asciiTheme="minorEastAsia" w:hAnsiTheme="minorEastAsia" w:eastAsiaTheme="minorEastAsia"/>
          <w:sz w:val="24"/>
          <w:szCs w:val="24"/>
        </w:rPr>
      </w:pPr>
    </w:p>
    <w:p w14:paraId="1D06308E">
      <w:pPr>
        <w:spacing w:line="240" w:lineRule="auto"/>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赛题三</w:t>
      </w:r>
    </w:p>
    <w:p w14:paraId="25988185">
      <w:pPr>
        <w:rPr>
          <w:rFonts w:asciiTheme="minorEastAsia" w:hAnsiTheme="minorEastAsia" w:eastAsiaTheme="minorEastAsia"/>
          <w:b/>
          <w:bCs/>
          <w:sz w:val="24"/>
          <w:szCs w:val="24"/>
        </w:rPr>
      </w:pPr>
      <w:r>
        <w:rPr>
          <w:rFonts w:asciiTheme="minorEastAsia" w:hAnsiTheme="minorEastAsia" w:eastAsiaTheme="minorEastAsia"/>
          <w:b/>
          <w:bCs/>
          <w:sz w:val="24"/>
          <w:szCs w:val="24"/>
        </w:rPr>
        <w:t>1. 题目名称</w:t>
      </w:r>
    </w:p>
    <w:p w14:paraId="66AD8F46">
      <w:pPr>
        <w:rPr>
          <w:rFonts w:asciiTheme="minorEastAsia" w:hAnsiTheme="minorEastAsia" w:eastAsiaTheme="minorEastAsia"/>
          <w:sz w:val="24"/>
          <w:szCs w:val="24"/>
        </w:rPr>
      </w:pPr>
      <w:r>
        <w:rPr>
          <w:rFonts w:asciiTheme="minorEastAsia" w:hAnsiTheme="minorEastAsia" w:eastAsiaTheme="minorEastAsia"/>
          <w:b/>
          <w:bCs/>
          <w:sz w:val="24"/>
          <w:szCs w:val="24"/>
        </w:rPr>
        <w:t>科研场景下复杂学术查询的智能论文搜索与推荐</w:t>
      </w:r>
    </w:p>
    <w:p w14:paraId="2B5E66F8">
      <w:pPr>
        <w:rPr>
          <w:rFonts w:asciiTheme="minorEastAsia" w:hAnsiTheme="minorEastAsia" w:eastAsiaTheme="minorEastAsia"/>
          <w:b/>
          <w:bCs/>
          <w:sz w:val="24"/>
          <w:szCs w:val="24"/>
        </w:rPr>
      </w:pPr>
      <w:r>
        <w:rPr>
          <w:rFonts w:asciiTheme="minorEastAsia" w:hAnsiTheme="minorEastAsia" w:eastAsiaTheme="minorEastAsia"/>
          <w:b/>
          <w:bCs/>
          <w:sz w:val="24"/>
          <w:szCs w:val="24"/>
        </w:rPr>
        <w:t>2. 题目描述</w:t>
      </w:r>
    </w:p>
    <w:p w14:paraId="5FA0F934">
      <w:pPr>
        <w:rPr>
          <w:rFonts w:asciiTheme="minorEastAsia" w:hAnsiTheme="minorEastAsia" w:eastAsiaTheme="minorEastAsia"/>
          <w:sz w:val="24"/>
          <w:szCs w:val="24"/>
        </w:rPr>
      </w:pPr>
      <w:r>
        <w:rPr>
          <w:rFonts w:asciiTheme="minorEastAsia" w:hAnsiTheme="minorEastAsia" w:eastAsiaTheme="minorEastAsia"/>
          <w:sz w:val="24"/>
          <w:szCs w:val="24"/>
        </w:rPr>
        <w:t>在科研工作流中，文献检索是最基础也最耗时的环节之一。研究者往往需要基于复杂的、细粒度的研究问题在海量学术文献中找到全面且精准的相关论文集合。这种需求远超传统关键词搜索引擎的能力边界——它要求系统不仅理解查询的语义意图，还需具备多轮检索、引文网络探索、以及跨文献关联推理的能力。</w:t>
      </w:r>
    </w:p>
    <w:p w14:paraId="3D853A2D">
      <w:pPr>
        <w:rPr>
          <w:rFonts w:asciiTheme="minorEastAsia" w:hAnsiTheme="minorEastAsia" w:eastAsiaTheme="minorEastAsia"/>
          <w:sz w:val="24"/>
          <w:szCs w:val="24"/>
        </w:rPr>
      </w:pPr>
      <w:r>
        <w:rPr>
          <w:rFonts w:asciiTheme="minorEastAsia" w:hAnsiTheme="minorEastAsia" w:eastAsiaTheme="minorEastAsia"/>
          <w:sz w:val="24"/>
          <w:szCs w:val="24"/>
        </w:rPr>
        <w:t>近年来，以大语言模型（LLM）为核心的智能搜索Agent展示了在学术论文搜索领域的巨大潜力。例如，PaSa（ByteDance/北大）通过Crawler+Selector双 Agent架构和强化学习优化，在RealScholarQuery上超越Google+GPT-4o基线37.78%；SPAR通过RefChain查询分解和查询演化，在AutoScholar上达到F1=0.38；Ai2 Paper Finder通过多索引语义检索和多臂老虎机采样策略，在PaperFindingBench上大幅领先通用Agent。</w:t>
      </w:r>
    </w:p>
    <w:p w14:paraId="3B15949C">
      <w:pPr>
        <w:rPr>
          <w:rFonts w:asciiTheme="minorEastAsia" w:hAnsiTheme="minorEastAsia" w:eastAsiaTheme="minorEastAsia"/>
          <w:sz w:val="24"/>
          <w:szCs w:val="24"/>
        </w:rPr>
      </w:pPr>
      <w:r>
        <w:rPr>
          <w:rFonts w:asciiTheme="minorEastAsia" w:hAnsiTheme="minorEastAsia" w:eastAsiaTheme="minorEastAsia"/>
          <w:sz w:val="24"/>
          <w:szCs w:val="24"/>
        </w:rPr>
        <w:t>然而，当前方案仍面临以下挑战：</w:t>
      </w:r>
    </w:p>
    <w:p w14:paraId="45F2EA5B">
      <w:pPr>
        <w:numPr>
          <w:ilvl w:val="0"/>
          <w:numId w:val="7"/>
        </w:numPr>
        <w:rPr>
          <w:rFonts w:asciiTheme="minorEastAsia" w:hAnsiTheme="minorEastAsia" w:eastAsiaTheme="minorEastAsia"/>
          <w:sz w:val="24"/>
          <w:szCs w:val="24"/>
        </w:rPr>
      </w:pPr>
      <w:r>
        <w:rPr>
          <w:rFonts w:asciiTheme="minorEastAsia" w:hAnsiTheme="minorEastAsia" w:eastAsiaTheme="minorEastAsia"/>
          <w:sz w:val="24"/>
          <w:szCs w:val="24"/>
        </w:rPr>
        <w:t>查询理解不充分：用户的学术查询往往包含多维度约束（主题、方法、数据集、时间范围、发表venue等），现有系统难以全面解析</w:t>
      </w:r>
    </w:p>
    <w:p w14:paraId="13157C0E">
      <w:pPr>
        <w:numPr>
          <w:ilvl w:val="0"/>
          <w:numId w:val="7"/>
        </w:numPr>
        <w:rPr>
          <w:rFonts w:asciiTheme="minorEastAsia" w:hAnsiTheme="minorEastAsia" w:eastAsiaTheme="minorEastAsia"/>
          <w:sz w:val="24"/>
          <w:szCs w:val="24"/>
        </w:rPr>
      </w:pPr>
      <w:r>
        <w:rPr>
          <w:rFonts w:asciiTheme="minorEastAsia" w:hAnsiTheme="minorEastAsia" w:eastAsiaTheme="minorEastAsia"/>
          <w:sz w:val="24"/>
          <w:szCs w:val="24"/>
        </w:rPr>
        <w:t>检索覆盖率与精确度的平衡：在保证高召回率的同时控制噪声，是论文搜索的核心矛盾</w:t>
      </w:r>
    </w:p>
    <w:p w14:paraId="3A44D424">
      <w:pPr>
        <w:numPr>
          <w:ilvl w:val="0"/>
          <w:numId w:val="7"/>
        </w:numPr>
        <w:rPr>
          <w:rFonts w:asciiTheme="minorEastAsia" w:hAnsiTheme="minorEastAsia" w:eastAsiaTheme="minorEastAsia"/>
          <w:sz w:val="24"/>
          <w:szCs w:val="24"/>
        </w:rPr>
      </w:pPr>
      <w:r>
        <w:rPr>
          <w:rFonts w:hint="eastAsia" w:asciiTheme="minorEastAsia" w:hAnsiTheme="minorEastAsia" w:eastAsiaTheme="minorEastAsia"/>
          <w:sz w:val="24"/>
          <w:szCs w:val="24"/>
        </w:rPr>
        <w:t>搜索论文权威性、时效性、相关性、多样性的权衡</w:t>
      </w:r>
    </w:p>
    <w:p w14:paraId="7D8B459C">
      <w:pPr>
        <w:numPr>
          <w:ilvl w:val="0"/>
          <w:numId w:val="7"/>
        </w:numPr>
        <w:rPr>
          <w:rFonts w:asciiTheme="minorEastAsia" w:hAnsiTheme="minorEastAsia" w:eastAsiaTheme="minorEastAsia"/>
          <w:sz w:val="24"/>
          <w:szCs w:val="24"/>
        </w:rPr>
      </w:pPr>
      <w:r>
        <w:rPr>
          <w:rFonts w:hint="eastAsia" w:asciiTheme="minorEastAsia" w:hAnsiTheme="minorEastAsia" w:eastAsiaTheme="minorEastAsia"/>
          <w:sz w:val="24"/>
          <w:szCs w:val="24"/>
        </w:rPr>
        <w:t>根据不同的查询意图，搜索结果综合归纳以及整理，结构化展示</w:t>
      </w:r>
    </w:p>
    <w:p w14:paraId="3ECF7A9A">
      <w:pPr>
        <w:rPr>
          <w:rFonts w:asciiTheme="minorEastAsia" w:hAnsiTheme="minorEastAsia" w:eastAsiaTheme="minorEastAsia"/>
          <w:sz w:val="24"/>
          <w:szCs w:val="24"/>
        </w:rPr>
      </w:pPr>
      <w:r>
        <w:rPr>
          <w:rFonts w:asciiTheme="minorEastAsia" w:hAnsiTheme="minorEastAsia" w:eastAsiaTheme="minorEastAsia"/>
          <w:sz w:val="24"/>
          <w:szCs w:val="24"/>
        </w:rPr>
        <w:t>本赛题期望参赛者构建一个端到端的学术论文智能搜索系统，能够针对自然语言描述的复杂学术查询，自动化地完成从查询理解、</w:t>
      </w:r>
      <w:r>
        <w:rPr>
          <w:rFonts w:hint="eastAsia" w:asciiTheme="minorEastAsia" w:hAnsiTheme="minorEastAsia" w:eastAsiaTheme="minorEastAsia"/>
          <w:sz w:val="24"/>
          <w:szCs w:val="24"/>
        </w:rPr>
        <w:t>多维度</w:t>
      </w:r>
      <w:r>
        <w:rPr>
          <w:rFonts w:asciiTheme="minorEastAsia" w:hAnsiTheme="minorEastAsia" w:eastAsiaTheme="minorEastAsia"/>
          <w:sz w:val="24"/>
          <w:szCs w:val="24"/>
        </w:rPr>
        <w:t>多策略检索、</w:t>
      </w:r>
      <w:r>
        <w:rPr>
          <w:rFonts w:hint="eastAsia" w:asciiTheme="minorEastAsia" w:hAnsiTheme="minorEastAsia" w:eastAsiaTheme="minorEastAsia"/>
          <w:sz w:val="24"/>
          <w:szCs w:val="24"/>
        </w:rPr>
        <w:t>论文综合排序以及搜索结果归纳整理</w:t>
      </w:r>
      <w:r>
        <w:rPr>
          <w:rFonts w:asciiTheme="minorEastAsia" w:hAnsiTheme="minorEastAsia" w:eastAsiaTheme="minorEastAsia"/>
          <w:sz w:val="24"/>
          <w:szCs w:val="24"/>
        </w:rPr>
        <w:t>的全流程。</w:t>
      </w:r>
    </w:p>
    <w:p w14:paraId="389F293B">
      <w:pPr>
        <w:rPr>
          <w:rFonts w:asciiTheme="minorEastAsia" w:hAnsiTheme="minorEastAsia" w:eastAsiaTheme="minorEastAsia"/>
          <w:b/>
          <w:bCs/>
          <w:sz w:val="24"/>
          <w:szCs w:val="24"/>
        </w:rPr>
      </w:pPr>
      <w:r>
        <w:rPr>
          <w:rFonts w:asciiTheme="minorEastAsia" w:hAnsiTheme="minorEastAsia" w:eastAsiaTheme="minorEastAsia"/>
          <w:b/>
          <w:bCs/>
          <w:sz w:val="24"/>
          <w:szCs w:val="24"/>
        </w:rPr>
        <w:t>3. 具体要求</w:t>
      </w:r>
    </w:p>
    <w:p w14:paraId="4CFD9A9E">
      <w:pPr>
        <w:rPr>
          <w:rFonts w:asciiTheme="minorEastAsia" w:hAnsiTheme="minorEastAsia" w:eastAsiaTheme="minorEastAsia"/>
          <w:b/>
          <w:bCs/>
          <w:sz w:val="24"/>
          <w:szCs w:val="24"/>
        </w:rPr>
      </w:pPr>
      <w:r>
        <w:rPr>
          <w:rFonts w:asciiTheme="minorEastAsia" w:hAnsiTheme="minorEastAsia" w:eastAsiaTheme="minorEastAsia"/>
          <w:b/>
          <w:bCs/>
          <w:sz w:val="24"/>
          <w:szCs w:val="24"/>
        </w:rPr>
        <w:t>3.1 核心功能要求</w:t>
      </w:r>
    </w:p>
    <w:p w14:paraId="3821859A">
      <w:pPr>
        <w:rPr>
          <w:rFonts w:asciiTheme="minorEastAsia" w:hAnsiTheme="minorEastAsia" w:eastAsiaTheme="minorEastAsia"/>
          <w:sz w:val="24"/>
          <w:szCs w:val="24"/>
        </w:rPr>
      </w:pPr>
      <w:r>
        <w:rPr>
          <w:rFonts w:asciiTheme="minorEastAsia" w:hAnsiTheme="minorEastAsia" w:eastAsiaTheme="minorEastAsia"/>
          <w:b/>
          <w:bCs/>
          <w:sz w:val="24"/>
          <w:szCs w:val="24"/>
        </w:rPr>
        <w:t>（1）查询理解与分解</w:t>
      </w:r>
    </w:p>
    <w:p w14:paraId="790F357D">
      <w:pPr>
        <w:numPr>
          <w:ilvl w:val="0"/>
          <w:numId w:val="8"/>
        </w:numPr>
        <w:rPr>
          <w:rFonts w:asciiTheme="minorEastAsia" w:hAnsiTheme="minorEastAsia" w:eastAsiaTheme="minorEastAsia"/>
          <w:sz w:val="24"/>
          <w:szCs w:val="24"/>
        </w:rPr>
      </w:pPr>
      <w:r>
        <w:rPr>
          <w:rFonts w:asciiTheme="minorEastAsia" w:hAnsiTheme="minorEastAsia" w:eastAsiaTheme="minorEastAsia"/>
          <w:sz w:val="24"/>
          <w:szCs w:val="24"/>
        </w:rPr>
        <w:t>解析用户自然语言查询中的核心研究意图，识别关键实体、方法论约束、数据/领域限定等多维检索条件</w:t>
      </w:r>
    </w:p>
    <w:p w14:paraId="578406BA">
      <w:pPr>
        <w:numPr>
          <w:ilvl w:val="0"/>
          <w:numId w:val="8"/>
        </w:numPr>
        <w:rPr>
          <w:rFonts w:asciiTheme="minorEastAsia" w:hAnsiTheme="minorEastAsia" w:eastAsiaTheme="minorEastAsia"/>
          <w:sz w:val="24"/>
          <w:szCs w:val="24"/>
        </w:rPr>
      </w:pPr>
      <w:r>
        <w:rPr>
          <w:rFonts w:asciiTheme="minorEastAsia" w:hAnsiTheme="minorEastAsia" w:eastAsiaTheme="minorEastAsia"/>
          <w:sz w:val="24"/>
          <w:szCs w:val="24"/>
        </w:rPr>
        <w:t>对复杂查询进行子查询分解，将宽泛或组合式的学术问题拆解为可独立检索的子问题</w:t>
      </w:r>
    </w:p>
    <w:p w14:paraId="7F02F365">
      <w:pPr>
        <w:numPr>
          <w:ilvl w:val="0"/>
          <w:numId w:val="8"/>
        </w:numPr>
        <w:rPr>
          <w:rFonts w:asciiTheme="minorEastAsia" w:hAnsiTheme="minorEastAsia" w:eastAsiaTheme="minorEastAsia"/>
          <w:sz w:val="24"/>
          <w:szCs w:val="24"/>
        </w:rPr>
      </w:pPr>
      <w:r>
        <w:rPr>
          <w:rFonts w:asciiTheme="minorEastAsia" w:hAnsiTheme="minorEastAsia" w:eastAsiaTheme="minorEastAsia"/>
          <w:sz w:val="24"/>
          <w:szCs w:val="24"/>
        </w:rPr>
        <w:t>支持查询改写与扩展，生成更适合检索引擎的查询</w:t>
      </w:r>
    </w:p>
    <w:p w14:paraId="2F406420">
      <w:pPr>
        <w:rPr>
          <w:rFonts w:asciiTheme="minorEastAsia" w:hAnsiTheme="minorEastAsia" w:eastAsiaTheme="minorEastAsia"/>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基于大模型的自主搜索策略迭代优化</w:t>
      </w:r>
    </w:p>
    <w:p w14:paraId="544DF1F8">
      <w:pPr>
        <w:numPr>
          <w:ilvl w:val="0"/>
          <w:numId w:val="9"/>
        </w:numPr>
        <w:rPr>
          <w:rFonts w:asciiTheme="minorEastAsia" w:hAnsiTheme="minorEastAsia" w:eastAsiaTheme="minorEastAsia"/>
          <w:sz w:val="24"/>
          <w:szCs w:val="24"/>
        </w:rPr>
      </w:pPr>
      <w:r>
        <w:rPr>
          <w:rFonts w:hint="eastAsia" w:asciiTheme="minorEastAsia" w:hAnsiTheme="minorEastAsia" w:eastAsiaTheme="minorEastAsia"/>
          <w:sz w:val="24"/>
          <w:szCs w:val="24"/>
        </w:rPr>
        <w:t>自主规划</w:t>
      </w:r>
      <w:r>
        <w:rPr>
          <w:rFonts w:asciiTheme="minorEastAsia" w:hAnsiTheme="minorEastAsia" w:eastAsiaTheme="minorEastAsia"/>
          <w:sz w:val="24"/>
          <w:szCs w:val="24"/>
        </w:rPr>
        <w:t>搜索</w:t>
      </w:r>
      <w:r>
        <w:rPr>
          <w:rFonts w:hint="eastAsia" w:asciiTheme="minorEastAsia" w:hAnsiTheme="minorEastAsia" w:eastAsiaTheme="minorEastAsia"/>
          <w:sz w:val="24"/>
          <w:szCs w:val="24"/>
        </w:rPr>
        <w:t>词</w:t>
      </w:r>
      <w:r>
        <w:rPr>
          <w:rFonts w:asciiTheme="minorEastAsia" w:hAnsiTheme="minorEastAsia" w:eastAsiaTheme="minorEastAsia"/>
          <w:sz w:val="24"/>
          <w:szCs w:val="24"/>
        </w:rPr>
        <w:t>进行</w:t>
      </w:r>
      <w:r>
        <w:rPr>
          <w:rFonts w:hint="eastAsia" w:asciiTheme="minorEastAsia" w:hAnsiTheme="minorEastAsia" w:eastAsiaTheme="minorEastAsia"/>
          <w:sz w:val="24"/>
          <w:szCs w:val="24"/>
        </w:rPr>
        <w:t>搜索</w:t>
      </w:r>
    </w:p>
    <w:p w14:paraId="4D48A8D6">
      <w:pPr>
        <w:numPr>
          <w:ilvl w:val="0"/>
          <w:numId w:val="9"/>
        </w:numPr>
        <w:rPr>
          <w:rFonts w:asciiTheme="minorEastAsia" w:hAnsiTheme="minorEastAsia" w:eastAsiaTheme="minorEastAsia"/>
          <w:sz w:val="24"/>
          <w:szCs w:val="24"/>
        </w:rPr>
      </w:pPr>
      <w:r>
        <w:rPr>
          <w:rFonts w:hint="eastAsia" w:asciiTheme="minorEastAsia" w:hAnsiTheme="minorEastAsia" w:eastAsiaTheme="minorEastAsia"/>
          <w:sz w:val="24"/>
          <w:szCs w:val="24"/>
        </w:rPr>
        <w:t>搜索结果过滤不相干、低质量论文</w:t>
      </w:r>
    </w:p>
    <w:p w14:paraId="7781E93D">
      <w:pPr>
        <w:numPr>
          <w:ilvl w:val="0"/>
          <w:numId w:val="9"/>
        </w:numPr>
        <w:rPr>
          <w:rFonts w:asciiTheme="minorEastAsia" w:hAnsiTheme="minorEastAsia" w:eastAsiaTheme="minorEastAsia"/>
          <w:sz w:val="24"/>
          <w:szCs w:val="24"/>
        </w:rPr>
      </w:pPr>
      <w:r>
        <w:rPr>
          <w:rFonts w:asciiTheme="minorEastAsia" w:hAnsiTheme="minorEastAsia" w:eastAsiaTheme="minorEastAsia"/>
          <w:sz w:val="24"/>
          <w:szCs w:val="24"/>
        </w:rPr>
        <w:t>支持迭代式检索策略：根据已找到的相关论文信息，动态调整检索策略和关键词</w:t>
      </w:r>
    </w:p>
    <w:p w14:paraId="4DDDBEA6">
      <w:pPr>
        <w:rPr>
          <w:rFonts w:asciiTheme="minorEastAsia" w:hAnsiTheme="minorEastAsia" w:eastAsiaTheme="minorEastAsia"/>
          <w:sz w:val="24"/>
          <w:szCs w:val="24"/>
        </w:rPr>
      </w:pPr>
      <w:r>
        <w:rPr>
          <w:rFonts w:asciiTheme="minorEastAsia" w:hAnsiTheme="minorEastAsia" w:eastAsiaTheme="minorEastAsia"/>
          <w:b/>
          <w:bCs/>
          <w:sz w:val="24"/>
          <w:szCs w:val="24"/>
        </w:rPr>
        <w:t>（3）</w:t>
      </w:r>
      <w:r>
        <w:rPr>
          <w:rFonts w:hint="eastAsia" w:asciiTheme="minorEastAsia" w:hAnsiTheme="minorEastAsia" w:eastAsiaTheme="minorEastAsia"/>
          <w:b/>
          <w:bCs/>
          <w:sz w:val="24"/>
          <w:szCs w:val="24"/>
        </w:rPr>
        <w:t>论文综合排序</w:t>
      </w:r>
    </w:p>
    <w:p w14:paraId="4EE7B8F3">
      <w:pPr>
        <w:numPr>
          <w:ilvl w:val="0"/>
          <w:numId w:val="10"/>
        </w:numPr>
        <w:rPr>
          <w:rFonts w:asciiTheme="minorEastAsia" w:hAnsiTheme="minorEastAsia" w:eastAsiaTheme="minorEastAsia"/>
          <w:sz w:val="24"/>
          <w:szCs w:val="24"/>
        </w:rPr>
      </w:pPr>
      <w:r>
        <w:rPr>
          <w:rFonts w:asciiTheme="minorEastAsia" w:hAnsiTheme="minorEastAsia" w:eastAsiaTheme="minorEastAsia"/>
          <w:sz w:val="24"/>
          <w:szCs w:val="24"/>
        </w:rPr>
        <w:t>基于论文标题、摘要及可用全文信息，对候选论文与原始查询进行细粒度相关性评估</w:t>
      </w:r>
    </w:p>
    <w:p w14:paraId="2AAF2988">
      <w:pPr>
        <w:numPr>
          <w:ilvl w:val="0"/>
          <w:numId w:val="10"/>
        </w:numPr>
        <w:rPr>
          <w:rFonts w:asciiTheme="minorEastAsia" w:hAnsiTheme="minorEastAsia" w:eastAsiaTheme="minorEastAsia"/>
          <w:sz w:val="24"/>
          <w:szCs w:val="24"/>
        </w:rPr>
      </w:pPr>
      <w:r>
        <w:rPr>
          <w:rFonts w:asciiTheme="minorEastAsia" w:hAnsiTheme="minorEastAsia" w:eastAsiaTheme="minorEastAsia"/>
          <w:sz w:val="24"/>
          <w:szCs w:val="24"/>
        </w:rPr>
        <w:t>输出经过排序的最终论文列表，区分高度相关和部分相关的结果</w:t>
      </w:r>
    </w:p>
    <w:p w14:paraId="1CD9056C">
      <w:pPr>
        <w:rPr>
          <w:rFonts w:asciiTheme="minorEastAsia" w:hAnsiTheme="minorEastAsia" w:eastAsiaTheme="minorEastAsia"/>
          <w:sz w:val="24"/>
          <w:szCs w:val="24"/>
        </w:rPr>
      </w:pPr>
      <w:r>
        <w:rPr>
          <w:rFonts w:asciiTheme="minorEastAsia" w:hAnsiTheme="minorEastAsia" w:eastAsiaTheme="minorEastAsia"/>
          <w:b/>
          <w:bCs/>
          <w:sz w:val="24"/>
          <w:szCs w:val="24"/>
        </w:rPr>
        <w:t>（4）</w:t>
      </w:r>
      <w:r>
        <w:rPr>
          <w:rFonts w:hint="eastAsia" w:asciiTheme="minorEastAsia" w:hAnsiTheme="minorEastAsia" w:eastAsiaTheme="minorEastAsia"/>
          <w:sz w:val="24"/>
          <w:szCs w:val="24"/>
        </w:rPr>
        <w:t>搜索结果归纳整理</w:t>
      </w:r>
    </w:p>
    <w:p w14:paraId="4CB1D0DB">
      <w:pPr>
        <w:numPr>
          <w:ilvl w:val="0"/>
          <w:numId w:val="10"/>
        </w:numPr>
        <w:rPr>
          <w:rFonts w:asciiTheme="minorEastAsia" w:hAnsiTheme="minorEastAsia" w:eastAsiaTheme="minorEastAsia"/>
          <w:sz w:val="24"/>
          <w:szCs w:val="24"/>
        </w:rPr>
      </w:pPr>
      <w:r>
        <w:rPr>
          <w:rFonts w:hint="eastAsia" w:asciiTheme="minorEastAsia" w:hAnsiTheme="minorEastAsia" w:eastAsiaTheme="minorEastAsia"/>
          <w:sz w:val="24"/>
          <w:szCs w:val="24"/>
        </w:rPr>
        <w:t>根据用户查询意图，自主整理归纳搜索结果返回结构化展示（列表、关系图等）</w:t>
      </w:r>
    </w:p>
    <w:p w14:paraId="5CA64C7B">
      <w:pPr>
        <w:rPr>
          <w:rFonts w:asciiTheme="minorEastAsia" w:hAnsiTheme="minorEastAsia" w:eastAsiaTheme="minorEastAsia"/>
          <w:b/>
          <w:bCs/>
          <w:sz w:val="24"/>
          <w:szCs w:val="24"/>
        </w:rPr>
      </w:pPr>
      <w:r>
        <w:rPr>
          <w:rFonts w:asciiTheme="minorEastAsia" w:hAnsiTheme="minorEastAsia" w:eastAsiaTheme="minorEastAsia"/>
          <w:b/>
          <w:bCs/>
          <w:sz w:val="24"/>
          <w:szCs w:val="24"/>
        </w:rPr>
        <w:t>3.2 技术要求</w:t>
      </w:r>
    </w:p>
    <w:p w14:paraId="72D0EC3D">
      <w:pPr>
        <w:numPr>
          <w:ilvl w:val="0"/>
          <w:numId w:val="7"/>
        </w:numPr>
        <w:rPr>
          <w:rFonts w:asciiTheme="minorEastAsia" w:hAnsiTheme="minorEastAsia" w:eastAsiaTheme="minorEastAsia"/>
          <w:sz w:val="24"/>
          <w:szCs w:val="24"/>
        </w:rPr>
      </w:pPr>
      <w:r>
        <w:rPr>
          <w:rFonts w:asciiTheme="minorEastAsia" w:hAnsiTheme="minorEastAsia" w:eastAsiaTheme="minorEastAsia"/>
          <w:sz w:val="24"/>
          <w:szCs w:val="24"/>
        </w:rPr>
        <w:t>参赛者可使用开源或商业LLM（需注明具体模型及版本），鼓励使用开源模型（如Qwen、DeepSeek等）</w:t>
      </w:r>
    </w:p>
    <w:p w14:paraId="5403CD08">
      <w:pPr>
        <w:numPr>
          <w:ilvl w:val="0"/>
          <w:numId w:val="7"/>
        </w:numPr>
        <w:rPr>
          <w:rFonts w:asciiTheme="minorEastAsia" w:hAnsiTheme="minorEastAsia" w:eastAsiaTheme="minorEastAsia"/>
          <w:sz w:val="24"/>
          <w:szCs w:val="24"/>
        </w:rPr>
      </w:pPr>
      <w:r>
        <w:rPr>
          <w:rFonts w:asciiTheme="minorEastAsia" w:hAnsiTheme="minorEastAsia" w:eastAsiaTheme="minorEastAsia"/>
          <w:sz w:val="24"/>
          <w:szCs w:val="24"/>
        </w:rPr>
        <w:t>检索后端需对接至少一种学术搜索API（如Semantic Scholar、OpenAlex、PubMed等）</w:t>
      </w:r>
    </w:p>
    <w:p w14:paraId="3CF386F9">
      <w:pPr>
        <w:numPr>
          <w:ilvl w:val="0"/>
          <w:numId w:val="7"/>
        </w:numPr>
        <w:rPr>
          <w:rFonts w:asciiTheme="minorEastAsia" w:hAnsiTheme="minorEastAsia" w:eastAsiaTheme="minorEastAsia"/>
          <w:sz w:val="24"/>
          <w:szCs w:val="24"/>
        </w:rPr>
      </w:pPr>
      <w:r>
        <w:rPr>
          <w:rFonts w:asciiTheme="minorEastAsia" w:hAnsiTheme="minorEastAsia" w:eastAsiaTheme="minorEastAsia"/>
          <w:sz w:val="24"/>
          <w:szCs w:val="24"/>
        </w:rPr>
        <w:t>方案需具备合理的成本控制意识，在评分中将考虑推理成本（API调用次数、Token消耗量）</w:t>
      </w:r>
    </w:p>
    <w:p w14:paraId="658DDAFE">
      <w:pPr>
        <w:rPr>
          <w:rFonts w:asciiTheme="minorEastAsia" w:hAnsiTheme="minorEastAsia" w:eastAsiaTheme="minorEastAsia"/>
          <w:b/>
          <w:bCs/>
          <w:sz w:val="24"/>
          <w:szCs w:val="24"/>
        </w:rPr>
      </w:pPr>
      <w:r>
        <w:rPr>
          <w:rFonts w:asciiTheme="minorEastAsia" w:hAnsiTheme="minorEastAsia" w:eastAsiaTheme="minorEastAsia"/>
          <w:b/>
          <w:bCs/>
          <w:sz w:val="24"/>
          <w:szCs w:val="24"/>
        </w:rPr>
        <w:t>4. 评测标准</w:t>
      </w:r>
    </w:p>
    <w:p w14:paraId="0E1728A1">
      <w:pPr>
        <w:rPr>
          <w:rFonts w:asciiTheme="minorEastAsia" w:hAnsiTheme="minorEastAsia" w:eastAsiaTheme="minorEastAsia"/>
          <w:b/>
          <w:bCs/>
          <w:sz w:val="24"/>
          <w:szCs w:val="24"/>
        </w:rPr>
      </w:pPr>
      <w:r>
        <w:rPr>
          <w:rFonts w:asciiTheme="minorEastAsia" w:hAnsiTheme="minorEastAsia" w:eastAsiaTheme="minorEastAsia"/>
          <w:b/>
          <w:bCs/>
          <w:sz w:val="24"/>
          <w:szCs w:val="24"/>
        </w:rPr>
        <w:t>4.1 评测指标体系</w:t>
      </w:r>
    </w:p>
    <w:tbl>
      <w:tblPr>
        <w:tblStyle w:val="10"/>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00"/>
        <w:gridCol w:w="900"/>
        <w:gridCol w:w="6086"/>
      </w:tblGrid>
      <w:tr w14:paraId="0A8E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vAlign w:val="center"/>
          </w:tcPr>
          <w:p w14:paraId="297E609C">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指标</w:t>
            </w:r>
          </w:p>
        </w:tc>
        <w:tc>
          <w:tcPr>
            <w:tcW w:w="9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vAlign w:val="center"/>
          </w:tcPr>
          <w:p w14:paraId="704D1C62">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权重</w:t>
            </w:r>
          </w:p>
        </w:tc>
        <w:tc>
          <w:tcPr>
            <w:tcW w:w="60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vAlign w:val="center"/>
          </w:tcPr>
          <w:p w14:paraId="5946C207">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说明</w:t>
            </w:r>
          </w:p>
        </w:tc>
      </w:tr>
      <w:tr w14:paraId="7E9B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14D4CD1A">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F1 Score</w:t>
            </w:r>
          </w:p>
        </w:tc>
        <w:tc>
          <w:tcPr>
            <w:tcW w:w="9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42CD1AC3">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70%</w:t>
            </w:r>
          </w:p>
        </w:tc>
        <w:tc>
          <w:tcPr>
            <w:tcW w:w="60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51888D25">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综合衡量精确率与召回率的平衡</w:t>
            </w:r>
          </w:p>
        </w:tc>
      </w:tr>
      <w:tr w14:paraId="4822E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34DFED23">
            <w:pPr>
              <w:spacing w:line="240" w:lineRule="auto"/>
              <w:rPr>
                <w:rFonts w:asciiTheme="minorEastAsia" w:hAnsiTheme="minorEastAsia" w:eastAsiaTheme="minorEastAsia"/>
                <w:sz w:val="24"/>
                <w:szCs w:val="24"/>
              </w:rPr>
            </w:pPr>
            <w:r>
              <w:rPr>
                <w:rFonts w:hint="eastAsia" w:asciiTheme="minorEastAsia" w:hAnsiTheme="minorEastAsia" w:eastAsiaTheme="minorEastAsia"/>
                <w:b/>
                <w:bCs/>
                <w:sz w:val="24"/>
                <w:szCs w:val="24"/>
              </w:rPr>
              <w:t>运行</w:t>
            </w:r>
            <w:r>
              <w:rPr>
                <w:rFonts w:asciiTheme="minorEastAsia" w:hAnsiTheme="minorEastAsia" w:eastAsiaTheme="minorEastAsia"/>
                <w:b/>
                <w:bCs/>
                <w:sz w:val="24"/>
                <w:szCs w:val="24"/>
              </w:rPr>
              <w:t>效率</w:t>
            </w:r>
          </w:p>
        </w:tc>
        <w:tc>
          <w:tcPr>
            <w:tcW w:w="9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0D992A10">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20%</w:t>
            </w:r>
          </w:p>
        </w:tc>
        <w:tc>
          <w:tcPr>
            <w:tcW w:w="60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47EF7331">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API调用次数、Token消耗量、端到端延时</w:t>
            </w:r>
          </w:p>
        </w:tc>
      </w:tr>
      <w:tr w14:paraId="4ABA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7F1CCF18">
            <w:pPr>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回复结果结构化</w:t>
            </w:r>
          </w:p>
        </w:tc>
        <w:tc>
          <w:tcPr>
            <w:tcW w:w="9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0F41C4BB">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10%</w:t>
            </w:r>
          </w:p>
        </w:tc>
        <w:tc>
          <w:tcPr>
            <w:tcW w:w="60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6924FAE5">
            <w:pPr>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返回的结果是否使用列表、关系图等</w:t>
            </w:r>
          </w:p>
        </w:tc>
      </w:tr>
    </w:tbl>
    <w:p w14:paraId="5EF2EDA2">
      <w:pPr>
        <w:spacing w:line="240" w:lineRule="auto"/>
        <w:rPr>
          <w:rFonts w:asciiTheme="minorEastAsia" w:hAnsiTheme="minorEastAsia" w:eastAsiaTheme="minorEastAsia"/>
          <w:b/>
          <w:bCs/>
          <w:sz w:val="24"/>
          <w:szCs w:val="24"/>
        </w:rPr>
      </w:pPr>
      <w:r>
        <w:rPr>
          <w:rFonts w:asciiTheme="minorEastAsia" w:hAnsiTheme="minorEastAsia" w:eastAsiaTheme="minorEastAsia"/>
          <w:b/>
          <w:bCs/>
          <w:sz w:val="24"/>
          <w:szCs w:val="24"/>
        </w:rPr>
        <w:t>4.2 成绩构成</w:t>
      </w:r>
    </w:p>
    <w:tbl>
      <w:tblPr>
        <w:tblStyle w:val="10"/>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00"/>
        <w:gridCol w:w="1200"/>
        <w:gridCol w:w="5786"/>
      </w:tblGrid>
      <w:tr w14:paraId="7F77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vAlign w:val="center"/>
          </w:tcPr>
          <w:p w14:paraId="28934B27">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组成部分</w:t>
            </w:r>
          </w:p>
        </w:tc>
        <w:tc>
          <w:tcPr>
            <w:tcW w:w="12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vAlign w:val="center"/>
          </w:tcPr>
          <w:p w14:paraId="35B6CED7">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权重</w:t>
            </w:r>
          </w:p>
        </w:tc>
        <w:tc>
          <w:tcPr>
            <w:tcW w:w="57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vAlign w:val="center"/>
          </w:tcPr>
          <w:p w14:paraId="4129E65F">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评测方式</w:t>
            </w:r>
          </w:p>
        </w:tc>
      </w:tr>
      <w:tr w14:paraId="1F95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2BC0A42E">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竞赛得分</w:t>
            </w:r>
          </w:p>
        </w:tc>
        <w:tc>
          <w:tcPr>
            <w:tcW w:w="12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18673F12">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60%</w:t>
            </w:r>
          </w:p>
        </w:tc>
        <w:tc>
          <w:tcPr>
            <w:tcW w:w="57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4BEB5E85">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公开测试集（30%）+ 隐藏测试集（30%）自动评分</w:t>
            </w:r>
          </w:p>
        </w:tc>
      </w:tr>
      <w:tr w14:paraId="3F2A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55658BA2">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专家评分</w:t>
            </w:r>
          </w:p>
        </w:tc>
        <w:tc>
          <w:tcPr>
            <w:tcW w:w="1200"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33AAB2E0">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40%</w:t>
            </w:r>
          </w:p>
        </w:tc>
        <w:tc>
          <w:tcPr>
            <w:tcW w:w="5786" w:type="dxa"/>
            <w:tcBorders>
              <w:top w:val="single" w:color="BBBBBB" w:sz="0" w:space="0"/>
              <w:left w:val="single" w:color="BBBBBB" w:sz="0" w:space="0"/>
              <w:bottom w:val="single" w:color="BBBBBB" w:sz="0" w:space="0"/>
              <w:right w:val="single" w:color="BBBBBB" w:sz="0" w:space="0"/>
            </w:tcBorders>
            <w:shd w:val="clear" w:color="auto" w:fill="FFFFFF" w:themeFill="background1"/>
            <w:tcMar>
              <w:top w:w="60" w:type="dxa"/>
              <w:left w:w="100" w:type="dxa"/>
              <w:bottom w:w="60" w:type="dxa"/>
              <w:right w:w="100" w:type="dxa"/>
            </w:tcMar>
          </w:tcPr>
          <w:p w14:paraId="369CF9DE">
            <w:pPr>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创新</w:t>
            </w:r>
            <w:r>
              <w:rPr>
                <w:rFonts w:asciiTheme="minorEastAsia" w:hAnsiTheme="minorEastAsia" w:eastAsiaTheme="minorEastAsia"/>
                <w:sz w:val="24"/>
                <w:szCs w:val="24"/>
              </w:rPr>
              <w:t>性（15%）、</w:t>
            </w:r>
            <w:r>
              <w:rPr>
                <w:rFonts w:hint="eastAsia" w:asciiTheme="minorEastAsia" w:hAnsiTheme="minorEastAsia" w:eastAsiaTheme="minorEastAsia"/>
                <w:sz w:val="24"/>
                <w:szCs w:val="24"/>
              </w:rPr>
              <w:t>方案落地可行</w:t>
            </w:r>
            <w:r>
              <w:rPr>
                <w:rFonts w:asciiTheme="minorEastAsia" w:hAnsiTheme="minorEastAsia" w:eastAsiaTheme="minorEastAsia"/>
                <w:sz w:val="24"/>
                <w:szCs w:val="24"/>
              </w:rPr>
              <w:t>性（15%）、</w:t>
            </w:r>
            <w:r>
              <w:rPr>
                <w:rFonts w:hint="eastAsia" w:asciiTheme="minorEastAsia" w:hAnsiTheme="minorEastAsia" w:eastAsiaTheme="minorEastAsia"/>
                <w:sz w:val="24"/>
                <w:szCs w:val="24"/>
              </w:rPr>
              <w:t>算法泛化性</w:t>
            </w:r>
            <w:r>
              <w:rPr>
                <w:rFonts w:asciiTheme="minorEastAsia" w:hAnsiTheme="minorEastAsia" w:eastAsiaTheme="minorEastAsia"/>
                <w:sz w:val="24"/>
                <w:szCs w:val="24"/>
              </w:rPr>
              <w:t>（10%）</w:t>
            </w:r>
          </w:p>
        </w:tc>
      </w:tr>
    </w:tbl>
    <w:p w14:paraId="1240A6BC">
      <w:pPr>
        <w:spacing w:line="240" w:lineRule="auto"/>
        <w:rPr>
          <w:rFonts w:asciiTheme="minorEastAsia" w:hAnsiTheme="minorEastAsia" w:eastAsiaTheme="minorEastAsia"/>
          <w:b/>
          <w:bCs/>
          <w:sz w:val="24"/>
          <w:szCs w:val="24"/>
        </w:rPr>
      </w:pPr>
    </w:p>
    <w:p w14:paraId="7C5843A9">
      <w:pPr>
        <w:spacing w:line="240" w:lineRule="auto"/>
        <w:rPr>
          <w:rFonts w:asciiTheme="minorEastAsia" w:hAnsiTheme="minorEastAsia" w:eastAsiaTheme="minorEastAsia"/>
          <w:b/>
          <w:bCs/>
          <w:sz w:val="24"/>
          <w:szCs w:val="24"/>
        </w:rPr>
      </w:pPr>
      <w:r>
        <w:rPr>
          <w:rFonts w:asciiTheme="minorEastAsia" w:hAnsiTheme="minorEastAsia" w:eastAsiaTheme="minorEastAsia"/>
          <w:b/>
          <w:bCs/>
          <w:sz w:val="24"/>
          <w:szCs w:val="24"/>
        </w:rPr>
        <w:t>5. 参考数据集</w:t>
      </w:r>
    </w:p>
    <w:p w14:paraId="6128AFEA">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https://github.com/bytedance/pasa</w:t>
      </w:r>
    </w:p>
    <w:p w14:paraId="7F6991FA">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https://github.com/allenai/asta-bench</w:t>
      </w:r>
    </w:p>
    <w:p w14:paraId="10122AEB">
      <w:pPr>
        <w:spacing w:line="240" w:lineRule="auto"/>
        <w:rPr>
          <w:rFonts w:asciiTheme="minorEastAsia" w:hAnsiTheme="minorEastAsia" w:eastAsiaTheme="minorEastAsia"/>
          <w:b/>
          <w:bCs/>
          <w:sz w:val="24"/>
          <w:szCs w:val="24"/>
        </w:rPr>
      </w:pPr>
      <w:r>
        <w:rPr>
          <w:rFonts w:asciiTheme="minorEastAsia" w:hAnsiTheme="minorEastAsia" w:eastAsiaTheme="minorEastAsia"/>
          <w:b/>
          <w:bCs/>
          <w:sz w:val="24"/>
          <w:szCs w:val="24"/>
        </w:rPr>
        <w:t>6. 参考文献</w:t>
      </w:r>
    </w:p>
    <w:p w14:paraId="24054008">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[1] He Y, Huang G, Feng P, et al. PaSa: An LLM Agent for Comprehensive Academic Paper Search. ACL 2025. arXiv:2501.10120.</w:t>
      </w:r>
    </w:p>
    <w:p w14:paraId="78763165">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[2] Ajith A, Xia M, Chevalier A, et al. LitSearch: A Retrieval Benchmark for Scientific Literature Search. EMNLP 2024. arXiv:2407.18940.</w:t>
      </w:r>
    </w:p>
    <w:p w14:paraId="6951DC43">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[3] Feldman S, et al. AstaBench: Rigorous Benchmarking of AI Agents with a Scientific Research Suite. arXiv:2510.21652, 2025.</w:t>
      </w:r>
    </w:p>
    <w:p w14:paraId="047BD7D3">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[4] Shi X, Li Y, Kou Q, et al. SPAR: Scholar Paper Retrieval with LLM-based Agents for Enhanced Academic Search. arXiv:2507.15245, 2025.</w:t>
      </w:r>
    </w:p>
    <w:p w14:paraId="1E137932">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[5] Skarlinski M, et al. Language Agents for Answering Questions from Scientific Literature. NeurIPS 2024.</w:t>
      </w:r>
    </w:p>
    <w:p w14:paraId="6C1D27D6">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[6] Khattab O, Santhanam K, Li X, et al. Demonstrate-Search-Predict: Composing Retrieval and Language Models for Knowledge-Intensive NLP. arXiv:2212.14024, 2022.</w:t>
      </w:r>
    </w:p>
    <w:p w14:paraId="358E312F">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[7] Feng P, He Y, Huang G, et al. AGILE: A Novel Framework of LLM Agents. NeurIPS 2024.</w:t>
      </w:r>
    </w:p>
    <w:p w14:paraId="2B01960B">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[8] Muennighoff N, et al. GritLM: Generative Representational Instruction Tuning. arXiv:2402.09906, 2024.</w:t>
      </w:r>
    </w:p>
    <w:p w14:paraId="76E5DFC9">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[9] Press O, Zhang M, Min S, et al. Measuring and Narrowing the Compositionality Gap in Language Models. arXiv:2210.03350, 2022.</w:t>
      </w:r>
    </w:p>
    <w:p w14:paraId="6BC72045">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[10] Lee D, Sohn S S, Lee B, et al. Domain-aligned LLM Framework for Trustworthy Scientific Q/A via Query Reformulation RAG. ChemRxiv, 2025.</w:t>
      </w:r>
    </w:p>
    <w:p w14:paraId="729C000A">
      <w:pPr>
        <w:spacing w:line="240" w:lineRule="auto"/>
        <w:rPr>
          <w:rFonts w:asciiTheme="minorEastAsia" w:hAnsiTheme="minorEastAsia" w:eastAsiaTheme="minorEastAsia"/>
          <w:sz w:val="24"/>
          <w:szCs w:val="24"/>
        </w:rPr>
      </w:pPr>
    </w:p>
    <w:p w14:paraId="512DF9D1">
      <w:pPr>
        <w:spacing w:line="240" w:lineRule="auto"/>
        <w:rPr>
          <w:rFonts w:asciiTheme="minorEastAsia" w:hAnsiTheme="minorEastAsia" w:eastAsiaTheme="minorEastAsia"/>
          <w:b/>
          <w:bCs/>
          <w:sz w:val="24"/>
          <w:szCs w:val="24"/>
        </w:rPr>
      </w:pPr>
      <w:r>
        <w:rPr>
          <w:rFonts w:asciiTheme="minorEastAsia" w:hAnsiTheme="minorEastAsia" w:eastAsiaTheme="minorEastAsia"/>
          <w:b/>
          <w:bCs/>
          <w:sz w:val="24"/>
          <w:szCs w:val="24"/>
        </w:rPr>
        <w:t>7. 参考系统</w:t>
      </w:r>
    </w:p>
    <w:tbl>
      <w:tblPr>
        <w:tblStyle w:val="10"/>
        <w:tblW w:w="86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67"/>
        <w:gridCol w:w="2964"/>
        <w:gridCol w:w="4063"/>
      </w:tblGrid>
      <w:tr w14:paraId="4D20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7" w:hRule="atLeast"/>
        </w:trPr>
        <w:tc>
          <w:tcPr>
            <w:tcW w:w="1667"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vAlign w:val="center"/>
          </w:tcPr>
          <w:p w14:paraId="6BD59F6A">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系统</w:t>
            </w:r>
          </w:p>
        </w:tc>
        <w:tc>
          <w:tcPr>
            <w:tcW w:w="2964"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vAlign w:val="center"/>
          </w:tcPr>
          <w:p w14:paraId="7D519333">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核心方法</w:t>
            </w:r>
          </w:p>
        </w:tc>
        <w:tc>
          <w:tcPr>
            <w:tcW w:w="4063"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vAlign w:val="center"/>
          </w:tcPr>
          <w:p w14:paraId="3D8908BC">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性能参考</w:t>
            </w:r>
          </w:p>
        </w:tc>
      </w:tr>
      <w:tr w14:paraId="2499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7" w:hRule="atLeast"/>
        </w:trPr>
        <w:tc>
          <w:tcPr>
            <w:tcW w:w="1667"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009F25F2">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PaSa-7B</w:t>
            </w:r>
          </w:p>
        </w:tc>
        <w:tc>
          <w:tcPr>
            <w:tcW w:w="2964"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747F7008">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Crawler+Selector双Agent + RL训练</w:t>
            </w:r>
          </w:p>
        </w:tc>
        <w:tc>
          <w:tcPr>
            <w:tcW w:w="4063"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57F9C8CF">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RealScholarQuery上Recall@20超Google+GPT-4o 37.78%</w:t>
            </w:r>
          </w:p>
        </w:tc>
      </w:tr>
      <w:tr w14:paraId="040F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7" w:hRule="atLeast"/>
        </w:trPr>
        <w:tc>
          <w:tcPr>
            <w:tcW w:w="1667"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32C70652">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SPAR</w:t>
            </w:r>
          </w:p>
        </w:tc>
        <w:tc>
          <w:tcPr>
            <w:tcW w:w="2964"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184A4724">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RefChain查询分解 + 查询演化 + 多Agent</w:t>
            </w:r>
          </w:p>
        </w:tc>
        <w:tc>
          <w:tcPr>
            <w:tcW w:w="4063"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7497F143">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AutoScholar上F1=0.38，超PaSa 56%</w:t>
            </w:r>
          </w:p>
        </w:tc>
      </w:tr>
      <w:tr w14:paraId="5600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5" w:hRule="atLeast"/>
        </w:trPr>
        <w:tc>
          <w:tcPr>
            <w:tcW w:w="1667"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655DBF6E">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Ai2 Paper Finder</w:t>
            </w:r>
          </w:p>
        </w:tc>
        <w:tc>
          <w:tcPr>
            <w:tcW w:w="2964"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5885D259">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多索引语义检索 + LLM改写 + 引文追踪</w:t>
            </w:r>
          </w:p>
        </w:tc>
        <w:tc>
          <w:tcPr>
            <w:tcW w:w="4063"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20E3960C">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PaperFindingBench上得分超ReAct Agent一倍以上</w:t>
            </w:r>
          </w:p>
        </w:tc>
      </w:tr>
      <w:tr w14:paraId="482D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9" w:hRule="atLeast"/>
        </w:trPr>
        <w:tc>
          <w:tcPr>
            <w:tcW w:w="1667"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5AC7D4BF">
            <w:pPr>
              <w:spacing w:line="240" w:lineRule="auto"/>
              <w:rPr>
                <w:rFonts w:asciiTheme="minorEastAsia" w:hAnsiTheme="minorEastAsia" w:eastAsiaTheme="minorEastAsia"/>
                <w:sz w:val="24"/>
                <w:szCs w:val="24"/>
              </w:rPr>
            </w:pPr>
            <w:r>
              <w:rPr>
                <w:rFonts w:asciiTheme="minorEastAsia" w:hAnsiTheme="minorEastAsia" w:eastAsiaTheme="minorEastAsia"/>
                <w:b/>
                <w:bCs/>
                <w:sz w:val="24"/>
                <w:szCs w:val="24"/>
              </w:rPr>
              <w:t>PaperQA2</w:t>
            </w:r>
          </w:p>
        </w:tc>
        <w:tc>
          <w:tcPr>
            <w:tcW w:w="2964"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3F3989E4">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全文检索 + LLM QA</w:t>
            </w:r>
          </w:p>
        </w:tc>
        <w:tc>
          <w:tcPr>
            <w:tcW w:w="4063" w:type="dxa"/>
            <w:tcBorders>
              <w:top w:val="single" w:color="BBBBBB" w:sz="0" w:space="0"/>
              <w:left w:val="single" w:color="BBBBBB" w:sz="0" w:space="0"/>
              <w:bottom w:val="single" w:color="BBBBBB" w:sz="0" w:space="0"/>
              <w:right w:val="single" w:color="BBBBBB" w:sz="0" w:space="0"/>
            </w:tcBorders>
            <w:shd w:val="clear" w:color="auto" w:fill="auto"/>
            <w:tcMar>
              <w:top w:w="60" w:type="dxa"/>
              <w:left w:w="100" w:type="dxa"/>
              <w:bottom w:w="60" w:type="dxa"/>
              <w:right w:w="100" w:type="dxa"/>
            </w:tcMar>
          </w:tcPr>
          <w:p w14:paraId="1D6BB5E3">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t>LitQA2上表现优异</w:t>
            </w:r>
          </w:p>
        </w:tc>
      </w:tr>
    </w:tbl>
    <w:p w14:paraId="1850F001">
      <w:pPr>
        <w:spacing w:line="240" w:lineRule="auto"/>
        <w:rPr>
          <w:rFonts w:asciiTheme="minorEastAsia" w:hAnsiTheme="minorEastAsia" w:eastAsiaTheme="minorEastAsia"/>
          <w:sz w:val="24"/>
          <w:szCs w:val="24"/>
        </w:rPr>
      </w:pPr>
    </w:p>
    <w:p w14:paraId="2D511259">
      <w:pPr>
        <w:spacing w:line="240" w:lineRule="auto"/>
        <w:rPr>
          <w:rFonts w:asciiTheme="minorEastAsia" w:hAnsiTheme="minorEastAsia" w:eastAsiaTheme="minorEastAsia"/>
          <w:b/>
          <w:snapToGrid/>
          <w:kern w:val="2"/>
          <w:sz w:val="24"/>
          <w:szCs w:val="24"/>
        </w:rPr>
      </w:pPr>
      <w:r>
        <w:rPr>
          <w:rFonts w:hint="eastAsia" w:asciiTheme="minorEastAsia" w:hAnsiTheme="minorEastAsia" w:eastAsiaTheme="minorEastAsia"/>
          <w:b/>
          <w:snapToGrid/>
          <w:kern w:val="2"/>
          <w:sz w:val="24"/>
          <w:szCs w:val="24"/>
        </w:rPr>
        <w:t>8</w:t>
      </w:r>
      <w:r>
        <w:rPr>
          <w:rFonts w:asciiTheme="minorEastAsia" w:hAnsiTheme="minorEastAsia" w:eastAsiaTheme="minorEastAsia"/>
          <w:b/>
          <w:snapToGrid/>
          <w:kern w:val="2"/>
          <w:sz w:val="24"/>
          <w:szCs w:val="24"/>
        </w:rPr>
        <w:t>.</w:t>
      </w:r>
      <w:r>
        <w:rPr>
          <w:rFonts w:hint="eastAsia" w:asciiTheme="minorEastAsia" w:hAnsiTheme="minorEastAsia" w:eastAsiaTheme="minorEastAsia"/>
          <w:b/>
          <w:snapToGrid/>
          <w:kern w:val="2"/>
          <w:sz w:val="24"/>
          <w:szCs w:val="24"/>
        </w:rPr>
        <w:t>咨询专家及联系邮箱</w:t>
      </w:r>
    </w:p>
    <w:p w14:paraId="5EA85261">
      <w:pPr>
        <w:spacing w:line="240" w:lineRule="auto"/>
        <w:rPr>
          <w:rFonts w:ascii="宋体" w:hAnsi="宋体"/>
          <w:sz w:val="24"/>
          <w:szCs w:val="24"/>
        </w:rPr>
      </w:pPr>
      <w:r>
        <w:rPr>
          <w:rFonts w:ascii="宋体" w:hAnsi="宋体"/>
          <w:sz w:val="24"/>
          <w:szCs w:val="24"/>
        </w:rPr>
        <w:t>胡文翔</w:t>
      </w:r>
      <w:r>
        <w:rPr>
          <w:rFonts w:hint="eastAsia" w:ascii="宋体" w:hAnsi="宋体"/>
          <w:sz w:val="24"/>
          <w:szCs w:val="24"/>
        </w:rPr>
        <w:t xml:space="preserve"> </w:t>
      </w:r>
      <w:r>
        <w:rPr>
          <w:rFonts w:hint="eastAsia" w:cs="Helvetica" w:asciiTheme="minorEastAsia" w:hAnsiTheme="minorEastAsia" w:eastAsiaTheme="minorEastAsia"/>
          <w:color w:val="333333"/>
          <w:sz w:val="24"/>
          <w:szCs w:val="24"/>
        </w:rPr>
        <w:t>-</w:t>
      </w:r>
      <w:r>
        <w:rPr>
          <w:rFonts w:cs="Helvetica" w:asciiTheme="minorEastAsia" w:hAnsiTheme="minorEastAsia" w:eastAsiaTheme="minorEastAsia"/>
          <w:color w:val="333333"/>
          <w:sz w:val="24"/>
          <w:szCs w:val="24"/>
        </w:rPr>
        <w:t xml:space="preserve"> </w:t>
      </w:r>
      <w:r>
        <w:fldChar w:fldCharType="begin"/>
      </w:r>
      <w:r>
        <w:instrText xml:space="preserve"> HYPERLINK "mailto:huwenxiang3@huawei.com" </w:instrText>
      </w:r>
      <w:r>
        <w:fldChar w:fldCharType="separate"/>
      </w:r>
      <w:r>
        <w:rPr>
          <w:rStyle w:val="15"/>
          <w:rFonts w:ascii="宋体" w:hAnsi="宋体"/>
          <w:sz w:val="24"/>
          <w:szCs w:val="24"/>
        </w:rPr>
        <w:t>huwenxiang3@huawei.com</w:t>
      </w:r>
      <w:r>
        <w:rPr>
          <w:rStyle w:val="15"/>
          <w:rFonts w:ascii="宋体" w:hAnsi="宋体"/>
          <w:sz w:val="24"/>
          <w:szCs w:val="24"/>
        </w:rPr>
        <w:fldChar w:fldCharType="end"/>
      </w:r>
    </w:p>
    <w:p w14:paraId="0213E72B">
      <w:pPr>
        <w:spacing w:line="240" w:lineRule="auto"/>
        <w:rPr>
          <w:rFonts w:ascii="宋体" w:hAnsi="宋体"/>
          <w:sz w:val="24"/>
          <w:szCs w:val="24"/>
        </w:rPr>
      </w:pPr>
    </w:p>
    <w:p w14:paraId="3933EDED">
      <w:pPr>
        <w:spacing w:line="240" w:lineRule="auto"/>
        <w:rPr>
          <w:rFonts w:ascii="宋体" w:hAnsi="宋体"/>
          <w:sz w:val="24"/>
          <w:szCs w:val="24"/>
        </w:rPr>
      </w:pPr>
      <w:r>
        <w:rPr>
          <w:rFonts w:hint="eastAsia" w:ascii="宋体" w:hAnsi="宋体"/>
          <w:sz w:val="24"/>
          <w:szCs w:val="24"/>
        </w:rPr>
        <w:t>9.赛事讨论链接</w:t>
      </w:r>
    </w:p>
    <w:p w14:paraId="066EC9B0">
      <w:pPr>
        <w:spacing w:line="240" w:lineRule="auto"/>
        <w:rPr>
          <w:rFonts w:ascii="宋体" w:hAnsi="宋体"/>
          <w:sz w:val="24"/>
          <w:szCs w:val="24"/>
        </w:rPr>
      </w:pPr>
      <w:r>
        <w:fldChar w:fldCharType="begin"/>
      </w:r>
      <w:r>
        <w:instrText xml:space="preserve"> HYPERLINK "https://www.chaspark.com/" \l "/races/competitions/1264753432170905600" </w:instrText>
      </w:r>
      <w:r>
        <w:fldChar w:fldCharType="separate"/>
      </w:r>
      <w:r>
        <w:rPr>
          <w:rStyle w:val="15"/>
          <w:rFonts w:ascii="宋体" w:hAnsi="宋体"/>
          <w:sz w:val="24"/>
          <w:szCs w:val="24"/>
        </w:rPr>
        <w:t>https://www.chaspark.com/#/races/competitions/1264753432170905600</w:t>
      </w:r>
      <w:r>
        <w:rPr>
          <w:rStyle w:val="15"/>
          <w:rFonts w:ascii="宋体" w:hAnsi="宋体"/>
          <w:sz w:val="24"/>
          <w:szCs w:val="24"/>
        </w:rPr>
        <w:fldChar w:fldCharType="end"/>
      </w:r>
      <w:r>
        <w:rPr>
          <w:rFonts w:ascii="宋体" w:hAnsi="宋体"/>
          <w:sz w:val="24"/>
          <w:szCs w:val="24"/>
        </w:rPr>
        <w:t xml:space="preserve"> </w:t>
      </w:r>
    </w:p>
    <w:p w14:paraId="39326AAF">
      <w:pPr>
        <w:spacing w:line="240" w:lineRule="auto"/>
        <w:rPr>
          <w:rFonts w:ascii="宋体" w:hAnsi="宋体"/>
          <w:sz w:val="24"/>
          <w:szCs w:val="24"/>
        </w:rPr>
      </w:pPr>
    </w:p>
    <w:p w14:paraId="6422B0B4">
      <w:pPr>
        <w:spacing w:line="240" w:lineRule="auto"/>
        <w:rPr>
          <w:rFonts w:ascii="宋体" w:hAnsi="宋体"/>
          <w:sz w:val="24"/>
          <w:szCs w:val="24"/>
        </w:rPr>
      </w:pPr>
    </w:p>
    <w:p w14:paraId="21850308">
      <w:pPr>
        <w:keepNext/>
        <w:widowControl/>
        <w:autoSpaceDE/>
        <w:autoSpaceDN/>
        <w:adjustRightInd/>
        <w:spacing w:before="240" w:after="240" w:line="240" w:lineRule="auto"/>
        <w:jc w:val="both"/>
        <w:outlineLvl w:val="1"/>
        <w:rPr>
          <w:rFonts w:ascii="宋体" w:hAnsi="宋体"/>
          <w:b/>
          <w:bCs/>
          <w:snapToGrid/>
          <w:sz w:val="24"/>
          <w:szCs w:val="24"/>
        </w:rPr>
      </w:pPr>
      <w:r>
        <w:rPr>
          <w:rFonts w:hint="eastAsia" w:ascii="宋体" w:hAnsi="宋体"/>
          <w:b/>
          <w:bCs/>
          <w:snapToGrid/>
          <w:sz w:val="24"/>
          <w:szCs w:val="24"/>
        </w:rPr>
        <w:t>赛题四</w:t>
      </w:r>
    </w:p>
    <w:p w14:paraId="30419AA5">
      <w:pPr>
        <w:keepNext/>
        <w:widowControl/>
        <w:autoSpaceDE/>
        <w:autoSpaceDN/>
        <w:adjustRightInd/>
        <w:spacing w:before="240" w:after="240" w:line="240" w:lineRule="auto"/>
        <w:jc w:val="both"/>
        <w:outlineLvl w:val="1"/>
        <w:rPr>
          <w:rFonts w:ascii="宋体" w:hAnsi="宋体"/>
          <w:b/>
          <w:bCs/>
          <w:snapToGrid/>
          <w:sz w:val="24"/>
          <w:szCs w:val="24"/>
        </w:rPr>
      </w:pPr>
      <w:r>
        <w:rPr>
          <w:rFonts w:hint="eastAsia" w:ascii="宋体" w:hAnsi="宋体"/>
          <w:b/>
          <w:bCs/>
          <w:snapToGrid/>
          <w:sz w:val="24"/>
          <w:szCs w:val="24"/>
        </w:rPr>
        <w:t>1</w:t>
      </w:r>
      <w:r>
        <w:rPr>
          <w:rFonts w:ascii="宋体" w:hAnsi="宋体"/>
          <w:b/>
          <w:bCs/>
          <w:snapToGrid/>
          <w:sz w:val="24"/>
          <w:szCs w:val="24"/>
        </w:rPr>
        <w:t>.</w:t>
      </w:r>
      <w:r>
        <w:rPr>
          <w:rFonts w:hint="eastAsia" w:ascii="宋体" w:hAnsi="宋体"/>
          <w:b/>
          <w:bCs/>
          <w:snapToGrid/>
          <w:sz w:val="24"/>
          <w:szCs w:val="24"/>
        </w:rPr>
        <w:t>题目名称</w:t>
      </w:r>
    </w:p>
    <w:p w14:paraId="5FD66B67">
      <w:pPr>
        <w:widowControl/>
        <w:autoSpaceDE/>
        <w:autoSpaceDN/>
        <w:adjustRightInd/>
        <w:jc w:val="both"/>
        <w:rPr>
          <w:rFonts w:ascii="宋体" w:hAnsi="宋体"/>
          <w:sz w:val="24"/>
          <w:szCs w:val="24"/>
        </w:rPr>
      </w:pPr>
      <w:r>
        <w:rPr>
          <w:rFonts w:hint="eastAsia" w:ascii="宋体" w:hAnsi="宋体"/>
          <w:b/>
          <w:snapToGrid/>
          <w:sz w:val="24"/>
          <w:szCs w:val="24"/>
        </w:rPr>
        <w:t>基于扩散模型的实时视频生成算法时域一致性优化</w:t>
      </w:r>
    </w:p>
    <w:p w14:paraId="3FE348DA">
      <w:pPr>
        <w:keepNext/>
        <w:widowControl/>
        <w:autoSpaceDE/>
        <w:autoSpaceDN/>
        <w:adjustRightInd/>
        <w:spacing w:before="240" w:after="240" w:line="240" w:lineRule="auto"/>
        <w:jc w:val="both"/>
        <w:outlineLvl w:val="1"/>
        <w:rPr>
          <w:rFonts w:ascii="宋体" w:hAnsi="宋体"/>
          <w:b/>
          <w:bCs/>
          <w:snapToGrid/>
          <w:sz w:val="24"/>
          <w:szCs w:val="24"/>
        </w:rPr>
      </w:pPr>
      <w:r>
        <w:rPr>
          <w:rFonts w:hint="eastAsia" w:ascii="宋体" w:hAnsi="宋体"/>
          <w:b/>
          <w:bCs/>
          <w:snapToGrid/>
          <w:sz w:val="24"/>
          <w:szCs w:val="24"/>
        </w:rPr>
        <w:t>2</w:t>
      </w:r>
      <w:r>
        <w:rPr>
          <w:rFonts w:ascii="宋体" w:hAnsi="宋体"/>
          <w:b/>
          <w:bCs/>
          <w:snapToGrid/>
          <w:sz w:val="24"/>
          <w:szCs w:val="24"/>
        </w:rPr>
        <w:t>.</w:t>
      </w:r>
      <w:r>
        <w:rPr>
          <w:rFonts w:hint="eastAsia" w:ascii="宋体" w:hAnsi="宋体"/>
          <w:b/>
          <w:bCs/>
          <w:snapToGrid/>
          <w:sz w:val="24"/>
          <w:szCs w:val="24"/>
        </w:rPr>
        <w:t>题目描述</w:t>
      </w:r>
    </w:p>
    <w:p w14:paraId="0D6EA565">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基于扩散模型的图像与视频生成技术正处于高速发展阶段，该技术的普及使得普通用户亦能借助相关应用实现个性化创作。随着技术的迭代升级，视频生成质量在时域连续性、画面分辨率等关键指标上得到显著提升，部分生成结果已达到视觉上的以假乱真水平。然而，当前主流的文生视频、图生视频及视频生视频应用多采用离线处理模式，存在显著的延迟问题，难以满足手机实时录像风格迁移、网络直播、虚拟主播等对实时性有严格要求的场景需求，因此，实时视频生成技术已成为当前计算机视觉领域的研究热点之一。</w:t>
      </w:r>
    </w:p>
    <w:p w14:paraId="11600750">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近年来，已有相关研究成果能够实现实时视频帧率（如30fps、60fps）下的视频生成任务，但此类技术往往以牺牲模型性能为代价，具体表现为模型参数量缩减与扩散步数减少。这一trade-off不可避免地导致视频生成质量下降，其中，时域一致性作为人眼视觉感知最敏感的指标，其劣化问题尤为突出——诸如生成视频中主体目标、背景环境的突发跳变等现象，严重影响视频生成的有效性与可用性。基于此，本赛题提出以现有实时视频生成算法为基础，针对视频时域一致性开展针对性优化研究，同时严格保障算法的实时性要求，旨在解决实时性与生成质量之间的核心矛盾。</w:t>
      </w:r>
    </w:p>
    <w:p w14:paraId="6E22DD17">
      <w:pPr>
        <w:widowControl/>
        <w:autoSpaceDE/>
        <w:autoSpaceDN/>
        <w:adjustRightInd/>
        <w:jc w:val="both"/>
        <w:rPr>
          <w:rFonts w:ascii="宋体" w:hAnsi="宋体" w:cs="宋体"/>
          <w:snapToGrid/>
          <w:sz w:val="24"/>
          <w:szCs w:val="24"/>
        </w:rPr>
      </w:pPr>
      <w:r>
        <w:rPr>
          <w:rFonts w:hint="eastAsia" w:ascii="宋体" w:hAnsi="宋体" w:cs="宋体"/>
          <w:snapToGrid/>
          <w:sz w:val="24"/>
          <w:szCs w:val="24"/>
        </w:rPr>
        <w:t>3</w:t>
      </w:r>
      <w:r>
        <w:rPr>
          <w:rFonts w:ascii="宋体" w:hAnsi="宋体" w:cs="宋体"/>
          <w:snapToGrid/>
          <w:sz w:val="24"/>
          <w:szCs w:val="24"/>
        </w:rPr>
        <w:t>.</w:t>
      </w:r>
      <w:r>
        <w:rPr>
          <w:rFonts w:hint="eastAsia" w:ascii="宋体" w:hAnsi="宋体"/>
          <w:b/>
          <w:bCs/>
          <w:snapToGrid/>
          <w:sz w:val="24"/>
          <w:szCs w:val="24"/>
        </w:rPr>
        <w:t>具体要求</w:t>
      </w:r>
    </w:p>
    <w:p w14:paraId="4A88B018">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1）任务：</w:t>
      </w:r>
    </w:p>
    <w:p w14:paraId="78D8628E">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给定一组原始视频和部分简单提示词，参赛者设计和实现基于Diffusion的算法模型，推理输出根据提示词生成的视频序列</w:t>
      </w:r>
    </w:p>
    <w:p w14:paraId="2049D9A0">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2）参考算法和数据集：</w:t>
      </w:r>
    </w:p>
    <w:p w14:paraId="4C2E824D">
      <w:pPr>
        <w:widowControl/>
        <w:autoSpaceDE/>
        <w:autoSpaceDN/>
        <w:adjustRightInd/>
        <w:ind w:firstLine="480" w:firstLineChars="200"/>
        <w:jc w:val="both"/>
        <w:rPr>
          <w:rFonts w:ascii="宋体" w:hAnsi="宋体" w:cs="宋体"/>
          <w:snapToGrid/>
          <w:sz w:val="24"/>
          <w:szCs w:val="24"/>
        </w:rPr>
      </w:pPr>
      <w:r>
        <w:rPr>
          <w:rFonts w:ascii="宋体" w:hAnsi="宋体" w:cs="宋体"/>
          <w:snapToGrid/>
          <w:sz w:val="24"/>
          <w:szCs w:val="24"/>
        </w:rPr>
        <w:t>a</w:t>
      </w:r>
      <w:r>
        <w:rPr>
          <w:rFonts w:hint="eastAsia" w:ascii="宋体" w:hAnsi="宋体" w:cs="宋体"/>
          <w:snapToGrid/>
          <w:sz w:val="24"/>
          <w:szCs w:val="24"/>
        </w:rPr>
        <w:t>）训练和预训练模型：可以参考以下几个代码仓库 [</w:t>
      </w:r>
      <w:r>
        <w:rPr>
          <w:rFonts w:ascii="宋体" w:hAnsi="宋体" w:cs="宋体"/>
          <w:snapToGrid/>
          <w:sz w:val="24"/>
          <w:szCs w:val="24"/>
        </w:rPr>
        <w:t>1]~[4]</w:t>
      </w:r>
    </w:p>
    <w:p w14:paraId="2F49A023">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b）数据集：可以参考以下公开数据集：[</w:t>
      </w:r>
      <w:r>
        <w:rPr>
          <w:rFonts w:ascii="宋体" w:hAnsi="宋体" w:cs="宋体"/>
          <w:snapToGrid/>
          <w:sz w:val="24"/>
          <w:szCs w:val="24"/>
        </w:rPr>
        <w:t>5]~[7]</w:t>
      </w:r>
    </w:p>
    <w:p w14:paraId="3691223A">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3）实时性约束：要求算法生成视频流时每个单帧图像的延时至少小于1</w:t>
      </w:r>
      <w:r>
        <w:rPr>
          <w:rFonts w:ascii="宋体" w:hAnsi="宋体" w:cs="宋体"/>
          <w:snapToGrid/>
          <w:sz w:val="24"/>
          <w:szCs w:val="24"/>
        </w:rPr>
        <w:t>/30</w:t>
      </w:r>
      <w:r>
        <w:rPr>
          <w:rFonts w:hint="eastAsia" w:ascii="宋体" w:hAnsi="宋体" w:cs="宋体"/>
          <w:snapToGrid/>
          <w:sz w:val="24"/>
          <w:szCs w:val="24"/>
        </w:rPr>
        <w:t>s。生成分辨率参考：5</w:t>
      </w:r>
      <w:r>
        <w:rPr>
          <w:rFonts w:ascii="宋体" w:hAnsi="宋体" w:cs="宋体"/>
          <w:snapToGrid/>
          <w:sz w:val="24"/>
          <w:szCs w:val="24"/>
        </w:rPr>
        <w:t>12</w:t>
      </w:r>
      <w:r>
        <w:rPr>
          <w:rFonts w:hint="eastAsia" w:ascii="宋体" w:hAnsi="宋体" w:cs="宋体"/>
          <w:snapToGrid/>
          <w:sz w:val="24"/>
          <w:szCs w:val="24"/>
        </w:rPr>
        <w:t>x512。</w:t>
      </w:r>
    </w:p>
    <w:p w14:paraId="78DAD7CB">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4）参赛者需撰写相关文档，说明所提出算法/方案的有效性和先进性，进行数据集收集方法、数据集增强、模型设计思路等内容的详细解释。</w:t>
      </w:r>
    </w:p>
    <w:p w14:paraId="7E9586F2">
      <w:pPr>
        <w:spacing w:line="276" w:lineRule="auto"/>
      </w:pPr>
      <w:r>
        <w:rPr>
          <w:rFonts w:hint="eastAsia"/>
        </w:rPr>
        <w:t>[</w:t>
      </w:r>
      <w:r>
        <w:t xml:space="preserve">1] </w:t>
      </w:r>
      <w:r>
        <w:fldChar w:fldCharType="begin"/>
      </w:r>
      <w:r>
        <w:instrText xml:space="preserve"> HYPERLINK "https://github.com/cumulo-autumn/StreamDiffusion/tree/main" </w:instrText>
      </w:r>
      <w:r>
        <w:fldChar w:fldCharType="separate"/>
      </w:r>
      <w:r>
        <w:rPr>
          <w:rStyle w:val="15"/>
        </w:rPr>
        <w:t>https://github.com/cumulo-autumn/StreamDiffusion/tree/main</w:t>
      </w:r>
      <w:r>
        <w:rPr>
          <w:rStyle w:val="15"/>
        </w:rPr>
        <w:fldChar w:fldCharType="end"/>
      </w:r>
    </w:p>
    <w:p w14:paraId="4966EA06">
      <w:pPr>
        <w:spacing w:line="276" w:lineRule="auto"/>
      </w:pPr>
      <w:r>
        <w:t xml:space="preserve">[2] </w:t>
      </w:r>
      <w:r>
        <w:fldChar w:fldCharType="begin"/>
      </w:r>
      <w:r>
        <w:instrText xml:space="preserve"> HYPERLINK "https://github.com/guoyww/AnimateDiff" </w:instrText>
      </w:r>
      <w:r>
        <w:fldChar w:fldCharType="separate"/>
      </w:r>
      <w:r>
        <w:rPr>
          <w:rStyle w:val="15"/>
        </w:rPr>
        <w:t>https://github.com/guoyww/AnimateDiff</w:t>
      </w:r>
      <w:r>
        <w:rPr>
          <w:rStyle w:val="15"/>
        </w:rPr>
        <w:fldChar w:fldCharType="end"/>
      </w:r>
    </w:p>
    <w:p w14:paraId="0C2CC89E">
      <w:pPr>
        <w:spacing w:line="276" w:lineRule="auto"/>
      </w:pPr>
      <w:r>
        <w:t xml:space="preserve">[3] </w:t>
      </w:r>
      <w:r>
        <w:fldChar w:fldCharType="begin"/>
      </w:r>
      <w:r>
        <w:instrText xml:space="preserve"> HYPERLINK "https://github.com/williamyang1991/Rerender_A_Video" </w:instrText>
      </w:r>
      <w:r>
        <w:fldChar w:fldCharType="separate"/>
      </w:r>
      <w:r>
        <w:rPr>
          <w:rStyle w:val="15"/>
        </w:rPr>
        <w:t>https://github.com/williamyang1991/Rerender_A_Video</w:t>
      </w:r>
      <w:r>
        <w:rPr>
          <w:rStyle w:val="15"/>
        </w:rPr>
        <w:fldChar w:fldCharType="end"/>
      </w:r>
    </w:p>
    <w:p w14:paraId="2D19001C">
      <w:pPr>
        <w:spacing w:line="276" w:lineRule="auto"/>
      </w:pPr>
      <w:r>
        <w:t>[4] https://github.com/baaivision/vid2vid-zero</w:t>
      </w:r>
    </w:p>
    <w:p w14:paraId="3325FA2E">
      <w:pPr>
        <w:spacing w:line="276" w:lineRule="auto"/>
      </w:pPr>
      <w:r>
        <w:rPr>
          <w:rFonts w:hint="eastAsia"/>
        </w:rPr>
        <w:t>[</w:t>
      </w:r>
      <w:r>
        <w:t>5] https://mmlab.ie.cuhk.edu.hk/projects/DeepFashion.html</w:t>
      </w:r>
    </w:p>
    <w:p w14:paraId="52FB7F8A">
      <w:pPr>
        <w:spacing w:line="276" w:lineRule="auto"/>
      </w:pPr>
      <w:r>
        <w:rPr>
          <w:rFonts w:hint="eastAsia"/>
        </w:rPr>
        <w:t>[</w:t>
      </w:r>
      <w:r>
        <w:t xml:space="preserve">6] </w:t>
      </w:r>
      <w:r>
        <w:fldChar w:fldCharType="begin"/>
      </w:r>
      <w:r>
        <w:instrText xml:space="preserve"> HYPERLINK "https://davischallenge.org/" </w:instrText>
      </w:r>
      <w:r>
        <w:fldChar w:fldCharType="separate"/>
      </w:r>
      <w:r>
        <w:rPr>
          <w:rStyle w:val="15"/>
        </w:rPr>
        <w:t>https://davischallenge.org/</w:t>
      </w:r>
      <w:r>
        <w:rPr>
          <w:rStyle w:val="15"/>
        </w:rPr>
        <w:fldChar w:fldCharType="end"/>
      </w:r>
    </w:p>
    <w:p w14:paraId="1558C041">
      <w:pPr>
        <w:spacing w:line="276" w:lineRule="auto"/>
      </w:pPr>
      <w:r>
        <w:t>[7] https://opendatalab.com/OpenDataLab/WebVid-2M</w:t>
      </w:r>
    </w:p>
    <w:p w14:paraId="08D43F67">
      <w:pPr>
        <w:keepNext/>
        <w:widowControl/>
        <w:autoSpaceDE/>
        <w:autoSpaceDN/>
        <w:adjustRightInd/>
        <w:spacing w:before="240" w:after="240" w:line="240" w:lineRule="auto"/>
        <w:jc w:val="both"/>
        <w:outlineLvl w:val="1"/>
        <w:rPr>
          <w:rFonts w:ascii="宋体" w:hAnsi="宋体"/>
          <w:b/>
          <w:bCs/>
          <w:snapToGrid/>
          <w:sz w:val="24"/>
          <w:szCs w:val="24"/>
        </w:rPr>
      </w:pPr>
      <w:r>
        <w:rPr>
          <w:rFonts w:hint="eastAsia" w:ascii="宋体" w:hAnsi="宋体"/>
          <w:b/>
          <w:bCs/>
          <w:snapToGrid/>
          <w:sz w:val="24"/>
          <w:szCs w:val="24"/>
        </w:rPr>
        <w:t>4</w:t>
      </w:r>
      <w:r>
        <w:rPr>
          <w:rFonts w:ascii="宋体" w:hAnsi="宋体"/>
          <w:b/>
          <w:bCs/>
          <w:snapToGrid/>
          <w:sz w:val="24"/>
          <w:szCs w:val="24"/>
        </w:rPr>
        <w:t>.</w:t>
      </w:r>
      <w:r>
        <w:rPr>
          <w:rFonts w:hint="eastAsia" w:ascii="宋体" w:hAnsi="宋体"/>
          <w:b/>
          <w:bCs/>
          <w:snapToGrid/>
          <w:sz w:val="24"/>
          <w:szCs w:val="24"/>
        </w:rPr>
        <w:t>评分标准</w:t>
      </w:r>
    </w:p>
    <w:p w14:paraId="51911853">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1）</w:t>
      </w:r>
      <w:r>
        <w:rPr>
          <w:rFonts w:ascii="宋体" w:hAnsi="宋体" w:cs="宋体"/>
          <w:snapToGrid/>
          <w:sz w:val="24"/>
          <w:szCs w:val="24"/>
        </w:rPr>
        <w:t>感知损失</w:t>
      </w:r>
      <w:r>
        <w:rPr>
          <w:rFonts w:hint="eastAsia" w:ascii="宋体" w:hAnsi="宋体" w:cs="宋体"/>
          <w:snapToGrid/>
          <w:sz w:val="24"/>
          <w:szCs w:val="24"/>
        </w:rPr>
        <w:t>指标L</w:t>
      </w:r>
      <w:r>
        <w:rPr>
          <w:rFonts w:ascii="宋体" w:hAnsi="宋体" w:cs="宋体"/>
          <w:snapToGrid/>
          <w:sz w:val="24"/>
          <w:szCs w:val="24"/>
        </w:rPr>
        <w:t>PIPS</w:t>
      </w:r>
      <w:r>
        <w:rPr>
          <w:rFonts w:hint="eastAsia" w:ascii="宋体" w:hAnsi="宋体" w:cs="宋体"/>
          <w:snapToGrid/>
          <w:sz w:val="24"/>
          <w:szCs w:val="24"/>
        </w:rPr>
        <w:t>，占3</w:t>
      </w:r>
      <w:r>
        <w:rPr>
          <w:rFonts w:ascii="宋体" w:hAnsi="宋体" w:cs="宋体"/>
          <w:snapToGrid/>
          <w:sz w:val="24"/>
          <w:szCs w:val="24"/>
        </w:rPr>
        <w:t>0%</w:t>
      </w:r>
    </w:p>
    <w:p w14:paraId="465F140D">
      <w:pPr>
        <w:widowControl/>
        <w:autoSpaceDE/>
        <w:autoSpaceDN/>
        <w:adjustRightInd/>
        <w:ind w:firstLine="480" w:firstLineChars="200"/>
        <w:jc w:val="both"/>
        <w:rPr>
          <w:rFonts w:ascii="宋体" w:hAnsi="宋体" w:cs="宋体"/>
          <w:snapToGrid/>
          <w:sz w:val="24"/>
          <w:szCs w:val="24"/>
        </w:rPr>
      </w:pPr>
      <w:r>
        <w:rPr>
          <w:rFonts w:ascii="宋体" w:hAnsi="宋体" w:cs="宋体"/>
          <w:snapToGrid/>
          <w:sz w:val="24"/>
          <w:szCs w:val="24"/>
        </w:rPr>
        <w:t>2</w:t>
      </w:r>
      <w:r>
        <w:rPr>
          <w:rFonts w:hint="eastAsia" w:ascii="宋体" w:hAnsi="宋体" w:cs="宋体"/>
          <w:snapToGrid/>
          <w:sz w:val="24"/>
          <w:szCs w:val="24"/>
        </w:rPr>
        <w:t>）时域一致性指标：占5</w:t>
      </w:r>
      <w:r>
        <w:rPr>
          <w:rFonts w:ascii="宋体" w:hAnsi="宋体" w:cs="宋体"/>
          <w:snapToGrid/>
          <w:sz w:val="24"/>
          <w:szCs w:val="24"/>
        </w:rPr>
        <w:t>0%</w:t>
      </w:r>
      <w:r>
        <w:rPr>
          <w:rFonts w:hint="eastAsia" w:ascii="宋体" w:hAnsi="宋体" w:cs="宋体"/>
          <w:snapToGrid/>
          <w:sz w:val="24"/>
          <w:szCs w:val="24"/>
        </w:rPr>
        <w:t>，计算方式为：</w:t>
      </w:r>
    </w:p>
    <w:p w14:paraId="4890FFC7">
      <w:pPr>
        <w:widowControl/>
        <w:autoSpaceDE/>
        <w:autoSpaceDN/>
        <w:adjustRightInd/>
        <w:ind w:firstLine="480" w:firstLineChars="200"/>
        <w:jc w:val="both"/>
        <w:rPr>
          <w:rFonts w:ascii="宋体" w:hAnsi="宋体" w:cs="宋体"/>
          <w:snapToGrid/>
          <w:sz w:val="24"/>
          <w:szCs w:val="24"/>
        </w:rPr>
      </w:pPr>
      <m:oMathPara>
        <m:oMath>
          <m:r>
            <m:rPr/>
            <w:rPr>
              <w:rFonts w:hint="eastAsia" w:ascii="Cambria Math" w:hAnsi="Cambria Math" w:cs="宋体"/>
              <w:snapToGrid/>
              <w:sz w:val="24"/>
              <w:szCs w:val="24"/>
            </w:rPr>
            <m:t>L</m:t>
          </m:r>
          <m:r>
            <m:rPr>
              <m:sty m:val="p"/>
            </m:rPr>
            <w:rPr>
              <w:rFonts w:ascii="Cambria Math" w:hAnsi="Cambria Math" w:cs="宋体"/>
              <w:snapToGrid/>
              <w:sz w:val="24"/>
              <w:szCs w:val="24"/>
            </w:rPr>
            <m:t>=</m:t>
          </m:r>
          <m:sSub>
            <m:sSubPr>
              <m:ctrlPr>
                <w:rPr>
                  <w:rFonts w:ascii="Cambria Math" w:hAnsi="Cambria Math" w:cs="宋体"/>
                  <w:snapToGrid/>
                  <w:sz w:val="24"/>
                  <w:szCs w:val="24"/>
                </w:rPr>
              </m:ctrlPr>
            </m:sSubPr>
            <m:e>
              <m:d>
                <m:dPr>
                  <m:begChr m:val="|"/>
                  <m:endChr m:val="|"/>
                  <m:ctrlPr>
                    <w:rPr>
                      <w:rFonts w:ascii="Cambria Math" w:hAnsi="Cambria Math" w:cs="宋体"/>
                      <w:snapToGrid/>
                      <w:sz w:val="24"/>
                      <w:szCs w:val="24"/>
                    </w:rPr>
                  </m:ctrlPr>
                </m:dPr>
                <m:e>
                  <m:d>
                    <m:dPr>
                      <m:begChr m:val="|"/>
                      <m:endChr m:val="|"/>
                      <m:ctrlPr>
                        <w:rPr>
                          <w:rFonts w:ascii="Cambria Math" w:hAnsi="Cambria Math" w:cs="宋体"/>
                          <w:snapToGrid/>
                          <w:sz w:val="24"/>
                          <w:szCs w:val="24"/>
                        </w:rPr>
                      </m:ctrlPr>
                    </m:dPr>
                    <m:e>
                      <m:d>
                        <m:dPr>
                          <m:ctrlPr>
                            <w:rPr>
                              <w:rFonts w:ascii="Cambria Math" w:hAnsi="Cambria Math" w:cs="宋体"/>
                              <w:snapToGrid/>
                              <w:sz w:val="24"/>
                              <w:szCs w:val="24"/>
                            </w:rPr>
                          </m:ctrlPr>
                        </m:dPr>
                        <m:e>
                          <m:sSup>
                            <m:sSupPr>
                              <m:ctrlPr>
                                <w:rPr>
                                  <w:rFonts w:ascii="Cambria Math" w:hAnsi="Cambria Math" w:cs="宋体"/>
                                  <w:snapToGrid/>
                                  <w:sz w:val="24"/>
                                  <w:szCs w:val="24"/>
                                </w:rPr>
                              </m:ctrlPr>
                            </m:sSupPr>
                            <m:e>
                              <m:r>
                                <m:rPr/>
                                <w:rPr>
                                  <w:rFonts w:ascii="Cambria Math" w:hAnsi="Cambria Math" w:cs="宋体"/>
                                  <w:snapToGrid/>
                                  <w:sz w:val="24"/>
                                  <w:szCs w:val="24"/>
                                </w:rPr>
                                <m:t>Y</m:t>
                              </m:r>
                              <m:ctrlPr>
                                <w:rPr>
                                  <w:rFonts w:ascii="Cambria Math" w:hAnsi="Cambria Math" w:cs="宋体"/>
                                  <w:snapToGrid/>
                                  <w:sz w:val="24"/>
                                  <w:szCs w:val="24"/>
                                </w:rPr>
                              </m:ctrlPr>
                            </m:e>
                            <m:sup>
                              <m:r>
                                <m:rPr/>
                                <w:rPr>
                                  <w:rFonts w:ascii="Cambria Math" w:hAnsi="Cambria Math" w:cs="宋体"/>
                                  <w:snapToGrid/>
                                  <w:sz w:val="24"/>
                                  <w:szCs w:val="24"/>
                                </w:rPr>
                                <m:t>t</m:t>
                              </m:r>
                              <m:r>
                                <m:rPr>
                                  <m:sty m:val="p"/>
                                </m:rPr>
                                <w:rPr>
                                  <w:rFonts w:ascii="Cambria Math" w:hAnsi="Cambria Math" w:cs="宋体"/>
                                  <w:snapToGrid/>
                                  <w:sz w:val="24"/>
                                  <w:szCs w:val="24"/>
                                </w:rPr>
                                <m:t>+1</m:t>
                              </m:r>
                              <m:ctrlPr>
                                <w:rPr>
                                  <w:rFonts w:ascii="Cambria Math" w:hAnsi="Cambria Math" w:cs="宋体"/>
                                  <w:snapToGrid/>
                                  <w:sz w:val="24"/>
                                  <w:szCs w:val="24"/>
                                </w:rPr>
                              </m:ctrlPr>
                            </m:sup>
                          </m:sSup>
                          <m:r>
                            <m:rPr>
                              <m:sty m:val="p"/>
                            </m:rPr>
                            <w:rPr>
                              <w:rFonts w:ascii="Cambria Math" w:hAnsi="Cambria Math" w:cs="宋体"/>
                              <w:snapToGrid/>
                              <w:sz w:val="24"/>
                              <w:szCs w:val="24"/>
                            </w:rPr>
                            <m:t>−</m:t>
                          </m:r>
                          <m:sSup>
                            <m:sSupPr>
                              <m:ctrlPr>
                                <w:rPr>
                                  <w:rFonts w:ascii="Cambria Math" w:hAnsi="Cambria Math" w:cs="宋体"/>
                                  <w:snapToGrid/>
                                  <w:sz w:val="24"/>
                                  <w:szCs w:val="24"/>
                                </w:rPr>
                              </m:ctrlPr>
                            </m:sSupPr>
                            <m:e>
                              <m:r>
                                <m:rPr/>
                                <w:rPr>
                                  <w:rFonts w:ascii="Cambria Math" w:hAnsi="Cambria Math" w:cs="宋体"/>
                                  <w:snapToGrid/>
                                  <w:sz w:val="24"/>
                                  <w:szCs w:val="24"/>
                                </w:rPr>
                                <m:t>Y</m:t>
                              </m:r>
                              <m:ctrlPr>
                                <w:rPr>
                                  <w:rFonts w:ascii="Cambria Math" w:hAnsi="Cambria Math" w:cs="宋体"/>
                                  <w:snapToGrid/>
                                  <w:sz w:val="24"/>
                                  <w:szCs w:val="24"/>
                                </w:rPr>
                              </m:ctrlPr>
                            </m:e>
                            <m:sup>
                              <m:r>
                                <m:rPr/>
                                <w:rPr>
                                  <w:rFonts w:ascii="Cambria Math" w:hAnsi="Cambria Math" w:cs="宋体"/>
                                  <w:snapToGrid/>
                                  <w:sz w:val="24"/>
                                  <w:szCs w:val="24"/>
                                </w:rPr>
                                <m:t>t</m:t>
                              </m:r>
                              <m:ctrlPr>
                                <w:rPr>
                                  <w:rFonts w:ascii="Cambria Math" w:hAnsi="Cambria Math" w:cs="宋体"/>
                                  <w:snapToGrid/>
                                  <w:sz w:val="24"/>
                                  <w:szCs w:val="24"/>
                                </w:rPr>
                              </m:ctrlPr>
                            </m:sup>
                          </m:sSup>
                          <m:ctrlPr>
                            <w:rPr>
                              <w:rFonts w:ascii="Cambria Math" w:hAnsi="Cambria Math" w:cs="宋体"/>
                              <w:snapToGrid/>
                              <w:sz w:val="24"/>
                              <w:szCs w:val="24"/>
                            </w:rPr>
                          </m:ctrlPr>
                        </m:e>
                      </m:d>
                      <m:r>
                        <m:rPr>
                          <m:sty m:val="p"/>
                        </m:rPr>
                        <w:rPr>
                          <w:rFonts w:ascii="Cambria Math" w:hAnsi="Cambria Math" w:cs="宋体"/>
                          <w:snapToGrid/>
                          <w:sz w:val="24"/>
                          <w:szCs w:val="24"/>
                        </w:rPr>
                        <m:t>−</m:t>
                      </m:r>
                      <m:d>
                        <m:dPr>
                          <m:ctrlPr>
                            <w:rPr>
                              <w:rFonts w:ascii="Cambria Math" w:hAnsi="Cambria Math" w:cs="宋体"/>
                              <w:snapToGrid/>
                              <w:sz w:val="24"/>
                              <w:szCs w:val="24"/>
                            </w:rPr>
                          </m:ctrlPr>
                        </m:dPr>
                        <m:e>
                          <m:sSup>
                            <m:sSupPr>
                              <m:ctrlPr>
                                <w:rPr>
                                  <w:rFonts w:ascii="Cambria Math" w:hAnsi="Cambria Math" w:cs="宋体"/>
                                  <w:snapToGrid/>
                                  <w:sz w:val="24"/>
                                  <w:szCs w:val="24"/>
                                </w:rPr>
                              </m:ctrlPr>
                            </m:sSupPr>
                            <m:e>
                              <m:r>
                                <m:rPr/>
                                <w:rPr>
                                  <w:rFonts w:ascii="Cambria Math" w:hAnsi="Cambria Math" w:cs="宋体"/>
                                  <w:snapToGrid/>
                                  <w:sz w:val="24"/>
                                  <w:szCs w:val="24"/>
                                </w:rPr>
                                <m:t>X</m:t>
                              </m:r>
                              <m:ctrlPr>
                                <w:rPr>
                                  <w:rFonts w:ascii="Cambria Math" w:hAnsi="Cambria Math" w:cs="宋体"/>
                                  <w:snapToGrid/>
                                  <w:sz w:val="24"/>
                                  <w:szCs w:val="24"/>
                                </w:rPr>
                              </m:ctrlPr>
                            </m:e>
                            <m:sup>
                              <m:r>
                                <m:rPr/>
                                <w:rPr>
                                  <w:rFonts w:ascii="Cambria Math" w:hAnsi="Cambria Math" w:cs="宋体"/>
                                  <w:snapToGrid/>
                                  <w:sz w:val="24"/>
                                  <w:szCs w:val="24"/>
                                </w:rPr>
                                <m:t>t</m:t>
                              </m:r>
                              <m:r>
                                <m:rPr>
                                  <m:sty m:val="p"/>
                                </m:rPr>
                                <w:rPr>
                                  <w:rFonts w:ascii="Cambria Math" w:hAnsi="Cambria Math" w:cs="宋体"/>
                                  <w:snapToGrid/>
                                  <w:sz w:val="24"/>
                                  <w:szCs w:val="24"/>
                                </w:rPr>
                                <m:t>+1</m:t>
                              </m:r>
                              <m:ctrlPr>
                                <w:rPr>
                                  <w:rFonts w:ascii="Cambria Math" w:hAnsi="Cambria Math" w:cs="宋体"/>
                                  <w:snapToGrid/>
                                  <w:sz w:val="24"/>
                                  <w:szCs w:val="24"/>
                                </w:rPr>
                              </m:ctrlPr>
                            </m:sup>
                          </m:sSup>
                          <m:r>
                            <m:rPr>
                              <m:sty m:val="p"/>
                            </m:rPr>
                            <w:rPr>
                              <w:rFonts w:ascii="Cambria Math" w:hAnsi="Cambria Math" w:cs="宋体"/>
                              <w:snapToGrid/>
                              <w:sz w:val="24"/>
                              <w:szCs w:val="24"/>
                            </w:rPr>
                            <m:t>−</m:t>
                          </m:r>
                          <m:sSup>
                            <m:sSupPr>
                              <m:ctrlPr>
                                <w:rPr>
                                  <w:rFonts w:ascii="Cambria Math" w:hAnsi="Cambria Math" w:cs="宋体"/>
                                  <w:snapToGrid/>
                                  <w:sz w:val="24"/>
                                  <w:szCs w:val="24"/>
                                </w:rPr>
                              </m:ctrlPr>
                            </m:sSupPr>
                            <m:e>
                              <m:r>
                                <m:rPr/>
                                <w:rPr>
                                  <w:rFonts w:ascii="Cambria Math" w:hAnsi="Cambria Math" w:cs="宋体"/>
                                  <w:snapToGrid/>
                                  <w:sz w:val="24"/>
                                  <w:szCs w:val="24"/>
                                </w:rPr>
                                <m:t>X</m:t>
                              </m:r>
                              <m:ctrlPr>
                                <w:rPr>
                                  <w:rFonts w:ascii="Cambria Math" w:hAnsi="Cambria Math" w:cs="宋体"/>
                                  <w:snapToGrid/>
                                  <w:sz w:val="24"/>
                                  <w:szCs w:val="24"/>
                                </w:rPr>
                              </m:ctrlPr>
                            </m:e>
                            <m:sup>
                              <m:r>
                                <m:rPr/>
                                <w:rPr>
                                  <w:rFonts w:ascii="Cambria Math" w:hAnsi="Cambria Math" w:cs="宋体"/>
                                  <w:snapToGrid/>
                                  <w:sz w:val="24"/>
                                  <w:szCs w:val="24"/>
                                </w:rPr>
                                <m:t>t</m:t>
                              </m:r>
                              <m:ctrlPr>
                                <w:rPr>
                                  <w:rFonts w:ascii="Cambria Math" w:hAnsi="Cambria Math" w:cs="宋体"/>
                                  <w:snapToGrid/>
                                  <w:sz w:val="24"/>
                                  <w:szCs w:val="24"/>
                                </w:rPr>
                              </m:ctrlPr>
                            </m:sup>
                          </m:sSup>
                          <m:ctrlPr>
                            <w:rPr>
                              <w:rFonts w:ascii="Cambria Math" w:hAnsi="Cambria Math" w:cs="宋体"/>
                              <w:snapToGrid/>
                              <w:sz w:val="24"/>
                              <w:szCs w:val="24"/>
                            </w:rPr>
                          </m:ctrlPr>
                        </m:e>
                      </m:d>
                      <m:ctrlPr>
                        <w:rPr>
                          <w:rFonts w:ascii="Cambria Math" w:hAnsi="Cambria Math" w:cs="宋体"/>
                          <w:snapToGrid/>
                          <w:sz w:val="24"/>
                          <w:szCs w:val="24"/>
                        </w:rPr>
                      </m:ctrlPr>
                    </m:e>
                  </m:d>
                  <m:ctrlPr>
                    <w:rPr>
                      <w:rFonts w:ascii="Cambria Math" w:hAnsi="Cambria Math" w:cs="宋体"/>
                      <w:snapToGrid/>
                      <w:sz w:val="24"/>
                      <w:szCs w:val="24"/>
                    </w:rPr>
                  </m:ctrlPr>
                </m:e>
              </m:d>
              <m:ctrlPr>
                <w:rPr>
                  <w:rFonts w:ascii="Cambria Math" w:hAnsi="Cambria Math" w:cs="宋体"/>
                  <w:snapToGrid/>
                  <w:sz w:val="24"/>
                  <w:szCs w:val="24"/>
                </w:rPr>
              </m:ctrlPr>
            </m:e>
            <m:sub>
              <m:r>
                <m:rPr>
                  <m:sty m:val="p"/>
                </m:rPr>
                <w:rPr>
                  <w:rFonts w:ascii="Cambria Math" w:hAnsi="Cambria Math" w:cs="宋体"/>
                  <w:snapToGrid/>
                  <w:sz w:val="24"/>
                  <w:szCs w:val="24"/>
                </w:rPr>
                <m:t>1</m:t>
              </m:r>
              <m:ctrlPr>
                <w:rPr>
                  <w:rFonts w:ascii="Cambria Math" w:hAnsi="Cambria Math" w:cs="宋体"/>
                  <w:snapToGrid/>
                  <w:sz w:val="24"/>
                  <w:szCs w:val="24"/>
                </w:rPr>
              </m:ctrlPr>
            </m:sub>
          </m:sSub>
        </m:oMath>
      </m:oMathPara>
    </w:p>
    <w:p w14:paraId="7DB152F3">
      <w:pPr>
        <w:widowControl/>
        <w:autoSpaceDE/>
        <w:autoSpaceDN/>
        <w:adjustRightInd/>
        <w:ind w:firstLine="480" w:firstLineChars="200"/>
        <w:jc w:val="both"/>
        <w:rPr>
          <w:rFonts w:ascii="宋体" w:hAnsi="宋体" w:cs="宋体"/>
          <w:snapToGrid/>
          <w:sz w:val="24"/>
          <w:szCs w:val="24"/>
        </w:rPr>
      </w:pPr>
      <w:r>
        <w:rPr>
          <w:rFonts w:hint="eastAsia" w:ascii="宋体" w:hAnsi="宋体" w:cs="宋体"/>
          <w:snapToGrid/>
          <w:sz w:val="24"/>
          <w:szCs w:val="24"/>
        </w:rPr>
        <w:t xml:space="preserve"> </w:t>
      </w:r>
      <w:r>
        <w:rPr>
          <w:rFonts w:ascii="宋体" w:hAnsi="宋体" w:cs="宋体"/>
          <w:snapToGrid/>
          <w:sz w:val="24"/>
          <w:szCs w:val="24"/>
        </w:rPr>
        <w:t xml:space="preserve">       </w:t>
      </w:r>
      <w:r>
        <w:rPr>
          <w:rFonts w:hint="eastAsia" w:ascii="宋体" w:hAnsi="宋体" w:cs="宋体"/>
          <w:snapToGrid/>
          <w:sz w:val="24"/>
          <w:szCs w:val="24"/>
        </w:rPr>
        <w:t>其中Y为扩散模型输出视频序列，t为对应帧。X为源域视频序列。</w:t>
      </w:r>
    </w:p>
    <w:p w14:paraId="7181542F">
      <w:pPr>
        <w:pStyle w:val="31"/>
        <w:widowControl/>
        <w:numPr>
          <w:ilvl w:val="0"/>
          <w:numId w:val="11"/>
        </w:numPr>
        <w:autoSpaceDE/>
        <w:autoSpaceDN/>
        <w:adjustRightInd/>
        <w:ind w:firstLineChars="0"/>
        <w:jc w:val="both"/>
        <w:rPr>
          <w:rFonts w:ascii="宋体" w:hAnsi="宋体"/>
          <w:b/>
          <w:bCs/>
          <w:snapToGrid/>
          <w:sz w:val="24"/>
          <w:szCs w:val="24"/>
        </w:rPr>
      </w:pPr>
      <w:r>
        <w:rPr>
          <w:rFonts w:ascii="宋体" w:hAnsi="宋体" w:cs="宋体"/>
          <w:snapToGrid/>
          <w:sz w:val="24"/>
          <w:szCs w:val="24"/>
        </w:rPr>
        <w:t>主观视觉效果评估：占</w:t>
      </w:r>
      <w:r>
        <w:rPr>
          <w:rFonts w:hint="eastAsia" w:ascii="宋体" w:hAnsi="宋体" w:cs="宋体"/>
          <w:snapToGrid/>
          <w:sz w:val="24"/>
          <w:szCs w:val="24"/>
        </w:rPr>
        <w:t>2</w:t>
      </w:r>
      <w:r>
        <w:rPr>
          <w:rFonts w:ascii="宋体" w:hAnsi="宋体" w:cs="宋体"/>
          <w:snapToGrid/>
          <w:sz w:val="24"/>
          <w:szCs w:val="24"/>
        </w:rPr>
        <w:t>0%</w:t>
      </w:r>
    </w:p>
    <w:p w14:paraId="19DCE112">
      <w:pPr>
        <w:widowControl/>
        <w:autoSpaceDE/>
        <w:autoSpaceDN/>
        <w:adjustRightInd/>
        <w:jc w:val="both"/>
        <w:rPr>
          <w:rFonts w:ascii="宋体" w:hAnsi="宋体" w:cs="宋体"/>
          <w:snapToGrid/>
          <w:sz w:val="24"/>
          <w:szCs w:val="24"/>
        </w:rPr>
      </w:pPr>
      <w:r>
        <w:rPr>
          <w:rFonts w:hint="eastAsia" w:ascii="宋体" w:hAnsi="宋体"/>
          <w:b/>
          <w:bCs/>
          <w:snapToGrid/>
          <w:sz w:val="24"/>
          <w:szCs w:val="24"/>
        </w:rPr>
        <w:t>5</w:t>
      </w:r>
      <w:r>
        <w:rPr>
          <w:rFonts w:ascii="宋体" w:hAnsi="宋体"/>
          <w:b/>
          <w:bCs/>
          <w:snapToGrid/>
          <w:sz w:val="24"/>
          <w:szCs w:val="24"/>
        </w:rPr>
        <w:t>.</w:t>
      </w:r>
      <w:r>
        <w:rPr>
          <w:rFonts w:hint="eastAsia" w:ascii="宋体" w:hAnsi="宋体"/>
          <w:b/>
          <w:bCs/>
          <w:snapToGrid/>
          <w:sz w:val="24"/>
          <w:szCs w:val="24"/>
        </w:rPr>
        <w:t>咨询专家及邮箱</w:t>
      </w:r>
    </w:p>
    <w:p w14:paraId="49B3317A">
      <w:pPr>
        <w:spacing w:line="240" w:lineRule="auto"/>
      </w:pPr>
      <w:r>
        <w:rPr>
          <w:rFonts w:hint="eastAsia" w:asciiTheme="minorEastAsia" w:hAnsiTheme="minorEastAsia" w:eastAsiaTheme="minorEastAsia"/>
          <w:sz w:val="24"/>
          <w:szCs w:val="24"/>
        </w:rPr>
        <w:t>王学诚-</w:t>
      </w:r>
      <w:r>
        <w:fldChar w:fldCharType="begin"/>
      </w:r>
      <w:r>
        <w:instrText xml:space="preserve"> HYPERLINK "mailto:wangxuecheng8@huawei.com" </w:instrText>
      </w:r>
      <w:r>
        <w:fldChar w:fldCharType="separate"/>
      </w:r>
      <w:r>
        <w:rPr>
          <w:rStyle w:val="15"/>
        </w:rPr>
        <w:t>wangxuecheng8@huawei.com</w:t>
      </w:r>
      <w:r>
        <w:rPr>
          <w:rStyle w:val="15"/>
        </w:rPr>
        <w:fldChar w:fldCharType="end"/>
      </w:r>
    </w:p>
    <w:p w14:paraId="7A7F461E">
      <w:pPr>
        <w:spacing w:line="240" w:lineRule="auto"/>
        <w:rPr>
          <w:rFonts w:ascii="宋体" w:hAnsi="宋体"/>
          <w:sz w:val="24"/>
          <w:szCs w:val="24"/>
        </w:rPr>
      </w:pPr>
    </w:p>
    <w:p w14:paraId="51B62865">
      <w:pPr>
        <w:spacing w:line="240" w:lineRule="auto"/>
        <w:rPr>
          <w:rFonts w:ascii="宋体" w:hAnsi="宋体"/>
          <w:sz w:val="24"/>
          <w:szCs w:val="24"/>
        </w:rPr>
      </w:pPr>
      <w:r>
        <w:rPr>
          <w:rFonts w:hint="eastAsia" w:ascii="宋体" w:hAnsi="宋体"/>
          <w:sz w:val="24"/>
          <w:szCs w:val="24"/>
        </w:rPr>
        <w:t>6.赛题讨论链接</w:t>
      </w:r>
    </w:p>
    <w:p w14:paraId="06D5A3AE">
      <w:pPr>
        <w:spacing w:line="240" w:lineRule="auto"/>
        <w:rPr>
          <w:rFonts w:ascii="宋体" w:hAnsi="宋体"/>
          <w:sz w:val="24"/>
          <w:szCs w:val="24"/>
        </w:rPr>
      </w:pPr>
      <w:r>
        <w:fldChar w:fldCharType="begin"/>
      </w:r>
      <w:r>
        <w:instrText xml:space="preserve"> HYPERLINK "https://www.chaspark.com/" \l "/races/competitions/1264754810932436992" </w:instrText>
      </w:r>
      <w:r>
        <w:fldChar w:fldCharType="separate"/>
      </w:r>
      <w:r>
        <w:rPr>
          <w:rStyle w:val="15"/>
          <w:rFonts w:ascii="宋体" w:hAnsi="宋体"/>
          <w:sz w:val="24"/>
          <w:szCs w:val="24"/>
        </w:rPr>
        <w:t>https://www.chaspark.com/#/races/competitions/1264754810932436992</w:t>
      </w:r>
      <w:r>
        <w:rPr>
          <w:rStyle w:val="15"/>
          <w:rFonts w:ascii="宋体" w:hAnsi="宋体"/>
          <w:sz w:val="24"/>
          <w:szCs w:val="24"/>
        </w:rPr>
        <w:fldChar w:fldCharType="end"/>
      </w:r>
    </w:p>
    <w:p w14:paraId="712A70A4">
      <w:pPr>
        <w:spacing w:line="240" w:lineRule="auto"/>
        <w:rPr>
          <w:rFonts w:ascii="宋体" w:hAnsi="宋体"/>
          <w:sz w:val="24"/>
          <w:szCs w:val="24"/>
        </w:rPr>
      </w:pPr>
    </w:p>
    <w:p w14:paraId="37BA7B03">
      <w:pPr>
        <w:widowControl/>
        <w:shd w:val="clear" w:color="auto" w:fill="FFFFFF"/>
        <w:spacing w:before="480" w:after="240" w:line="450" w:lineRule="atLeast"/>
        <w:outlineLvl w:val="2"/>
        <w:rPr>
          <w:rFonts w:ascii="宋体" w:hAnsi="宋体" w:cs="Segoe UI"/>
          <w:b/>
          <w:bCs/>
          <w:color w:val="0F1115"/>
          <w:sz w:val="24"/>
          <w:szCs w:val="24"/>
        </w:rPr>
      </w:pPr>
      <w:r>
        <w:rPr>
          <w:rFonts w:hint="eastAsia" w:ascii="宋体" w:hAnsi="宋体" w:cs="Segoe UI"/>
          <w:b/>
          <w:bCs/>
          <w:color w:val="0F1115"/>
          <w:sz w:val="24"/>
          <w:szCs w:val="24"/>
        </w:rPr>
        <w:t>赛题五</w:t>
      </w:r>
    </w:p>
    <w:p w14:paraId="07E7CF3F">
      <w:pPr>
        <w:widowControl/>
        <w:shd w:val="clear" w:color="auto" w:fill="FFFFFF"/>
        <w:outlineLvl w:val="2"/>
        <w:rPr>
          <w:rFonts w:ascii="宋体" w:hAnsi="宋体" w:cs="Segoe UI"/>
          <w:b/>
          <w:bCs/>
          <w:color w:val="0F1115"/>
          <w:sz w:val="24"/>
          <w:szCs w:val="24"/>
        </w:rPr>
      </w:pPr>
      <w:r>
        <w:rPr>
          <w:rFonts w:hint="eastAsia" w:ascii="宋体" w:hAnsi="宋体" w:cs="Segoe UI"/>
          <w:b/>
          <w:bCs/>
          <w:color w:val="0F1115"/>
          <w:sz w:val="24"/>
          <w:szCs w:val="24"/>
        </w:rPr>
        <w:t>1</w:t>
      </w:r>
      <w:r>
        <w:rPr>
          <w:rFonts w:ascii="宋体" w:hAnsi="宋体" w:cs="Segoe UI"/>
          <w:b/>
          <w:bCs/>
          <w:color w:val="0F1115"/>
          <w:sz w:val="24"/>
          <w:szCs w:val="24"/>
        </w:rPr>
        <w:t>.题目名称</w:t>
      </w:r>
    </w:p>
    <w:p w14:paraId="63064BD2">
      <w:pPr>
        <w:widowControl/>
        <w:shd w:val="clear" w:color="auto" w:fill="FFFFFF"/>
        <w:rPr>
          <w:rFonts w:ascii="宋体" w:hAnsi="宋体" w:cs="Segoe UI"/>
          <w:color w:val="0F1115"/>
          <w:sz w:val="24"/>
          <w:szCs w:val="24"/>
        </w:rPr>
      </w:pPr>
      <w:r>
        <w:rPr>
          <w:rFonts w:ascii="宋体" w:hAnsi="宋体" w:cs="Segoe UI"/>
          <w:color w:val="0F1115"/>
          <w:sz w:val="24"/>
          <w:szCs w:val="24"/>
        </w:rPr>
        <w:t>智能终端多模态输入感知与识别及个性化应答</w:t>
      </w:r>
    </w:p>
    <w:p w14:paraId="0397B061">
      <w:pPr>
        <w:widowControl/>
        <w:shd w:val="clear" w:color="auto" w:fill="FFFFFF"/>
        <w:outlineLvl w:val="2"/>
        <w:rPr>
          <w:rFonts w:ascii="宋体" w:hAnsi="宋体" w:cs="Segoe UI"/>
          <w:b/>
          <w:bCs/>
          <w:color w:val="0F1115"/>
          <w:sz w:val="24"/>
          <w:szCs w:val="24"/>
        </w:rPr>
      </w:pPr>
      <w:r>
        <w:rPr>
          <w:rFonts w:hint="eastAsia" w:ascii="宋体" w:hAnsi="宋体" w:cs="Segoe UI"/>
          <w:b/>
          <w:bCs/>
          <w:color w:val="0F1115"/>
          <w:sz w:val="24"/>
          <w:szCs w:val="24"/>
        </w:rPr>
        <w:t>2</w:t>
      </w:r>
      <w:r>
        <w:rPr>
          <w:rFonts w:ascii="宋体" w:hAnsi="宋体" w:cs="Segoe UI"/>
          <w:b/>
          <w:bCs/>
          <w:color w:val="0F1115"/>
          <w:sz w:val="24"/>
          <w:szCs w:val="24"/>
        </w:rPr>
        <w:t>.题目描述</w:t>
      </w:r>
    </w:p>
    <w:p w14:paraId="6D561ABB">
      <w:pPr>
        <w:widowControl/>
        <w:shd w:val="clear" w:color="auto" w:fill="FFFFFF"/>
        <w:rPr>
          <w:rFonts w:ascii="Segoe UI" w:hAnsi="Segoe UI" w:cs="Segoe UI"/>
          <w:color w:val="0F1115"/>
          <w:sz w:val="24"/>
          <w:szCs w:val="24"/>
        </w:rPr>
      </w:pPr>
      <w:r>
        <w:rPr>
          <w:rFonts w:ascii="Segoe UI" w:hAnsi="Segoe UI" w:cs="Segoe UI"/>
          <w:color w:val="0F1115"/>
          <w:sz w:val="24"/>
          <w:szCs w:val="24"/>
        </w:rPr>
        <w:t>随着智能终端（如智能手机、AI PC、智能音箱、车载助手等）的普及，用户与设备的交互方式日趋多元，不再局限于单一的文字或语音指令。在真实场景中，用户往往通过</w:t>
      </w:r>
      <w:r>
        <w:rPr>
          <w:rFonts w:ascii="Segoe UI" w:hAnsi="Segoe UI" w:cs="Segoe UI"/>
          <w:b/>
          <w:bCs/>
          <w:color w:val="0F1115"/>
          <w:sz w:val="24"/>
          <w:szCs w:val="24"/>
        </w:rPr>
        <w:t>语音+手势+面部表情+环境上下文</w:t>
      </w:r>
      <w:r>
        <w:rPr>
          <w:rFonts w:ascii="Segoe UI" w:hAnsi="Segoe UI" w:cs="Segoe UI"/>
          <w:color w:val="0F1115"/>
          <w:sz w:val="24"/>
          <w:szCs w:val="24"/>
        </w:rPr>
        <w:t>等多种模态的组合来表达意图，例如用户一边看向屏幕上的某个联系人，一边说出“给他发消息”。这种多模态融合的输入方式对终端设备的感知与理解能力提出了更高要求。</w:t>
      </w:r>
    </w:p>
    <w:p w14:paraId="1B4C5931">
      <w:pPr>
        <w:widowControl/>
        <w:shd w:val="clear" w:color="auto" w:fill="FFFFFF"/>
        <w:rPr>
          <w:rFonts w:ascii="Segoe UI" w:hAnsi="Segoe UI" w:cs="Segoe UI"/>
          <w:color w:val="0F1115"/>
          <w:sz w:val="24"/>
          <w:szCs w:val="24"/>
        </w:rPr>
      </w:pPr>
      <w:r>
        <w:rPr>
          <w:rFonts w:ascii="Segoe UI" w:hAnsi="Segoe UI" w:cs="Segoe UI"/>
          <w:color w:val="0F1115"/>
          <w:sz w:val="24"/>
          <w:szCs w:val="24"/>
        </w:rPr>
        <w:t>然而，当前端侧智能体在多模态输入感知与识别方面仍面临诸多挑战：</w:t>
      </w:r>
      <w:r>
        <w:rPr>
          <w:rFonts w:ascii="Segoe UI" w:hAnsi="Segoe UI" w:cs="Segoe UI"/>
          <w:color w:val="0F1115"/>
          <w:sz w:val="24"/>
          <w:szCs w:val="24"/>
        </w:rPr>
        <w:br w:type="textWrapping"/>
      </w:r>
      <w:r>
        <w:rPr>
          <w:rFonts w:ascii="Segoe UI" w:hAnsi="Segoe UI" w:cs="Segoe UI"/>
          <w:color w:val="0F1115"/>
          <w:sz w:val="24"/>
          <w:szCs w:val="24"/>
        </w:rPr>
        <w:t>1）</w:t>
      </w:r>
      <w:r>
        <w:rPr>
          <w:rFonts w:ascii="Segoe UI" w:hAnsi="Segoe UI" w:cs="Segoe UI"/>
          <w:b/>
          <w:bCs/>
          <w:color w:val="0F1115"/>
          <w:sz w:val="24"/>
          <w:szCs w:val="24"/>
        </w:rPr>
        <w:t>模态异步与对齐</w:t>
      </w:r>
      <w:r>
        <w:rPr>
          <w:rFonts w:ascii="Segoe UI" w:hAnsi="Segoe UI" w:cs="Segoe UI"/>
          <w:color w:val="0F1115"/>
          <w:sz w:val="24"/>
          <w:szCs w:val="24"/>
        </w:rPr>
        <w:t>：不同模态的输入（如语音指令与手势动作）可能在不同时间点发生，需要在时间轴上进行精准对齐，才能正确理解用户意图；</w:t>
      </w:r>
      <w:r>
        <w:rPr>
          <w:rFonts w:ascii="Segoe UI" w:hAnsi="Segoe UI" w:cs="Segoe UI"/>
          <w:color w:val="0F1115"/>
          <w:sz w:val="24"/>
          <w:szCs w:val="24"/>
        </w:rPr>
        <w:br w:type="textWrapping"/>
      </w:r>
      <w:r>
        <w:rPr>
          <w:rFonts w:ascii="Segoe UI" w:hAnsi="Segoe UI" w:cs="Segoe UI"/>
          <w:color w:val="0F1115"/>
          <w:sz w:val="24"/>
          <w:szCs w:val="24"/>
        </w:rPr>
        <w:t>2）</w:t>
      </w:r>
      <w:r>
        <w:rPr>
          <w:rFonts w:ascii="Segoe UI" w:hAnsi="Segoe UI" w:cs="Segoe UI"/>
          <w:b/>
          <w:bCs/>
          <w:color w:val="0F1115"/>
          <w:sz w:val="24"/>
          <w:szCs w:val="24"/>
        </w:rPr>
        <w:t>多模态冲突与歧义</w:t>
      </w:r>
      <w:r>
        <w:rPr>
          <w:rFonts w:ascii="Segoe UI" w:hAnsi="Segoe UI" w:cs="Segoe UI"/>
          <w:color w:val="0F1115"/>
          <w:sz w:val="24"/>
          <w:szCs w:val="24"/>
        </w:rPr>
        <w:t>：当不同模态传达的信息不一致时（如用户嘴上说“不要”，但点头表示同意），系统需要判断真实意图；</w:t>
      </w:r>
      <w:r>
        <w:rPr>
          <w:rFonts w:ascii="Segoe UI" w:hAnsi="Segoe UI" w:cs="Segoe UI"/>
          <w:color w:val="0F1115"/>
          <w:sz w:val="24"/>
          <w:szCs w:val="24"/>
        </w:rPr>
        <w:br w:type="textWrapping"/>
      </w:r>
      <w:r>
        <w:rPr>
          <w:rFonts w:ascii="Segoe UI" w:hAnsi="Segoe UI" w:cs="Segoe UI"/>
          <w:color w:val="0F1115"/>
          <w:sz w:val="24"/>
          <w:szCs w:val="24"/>
        </w:rPr>
        <w:t>3）</w:t>
      </w:r>
      <w:r>
        <w:rPr>
          <w:rFonts w:ascii="Segoe UI" w:hAnsi="Segoe UI" w:cs="Segoe UI"/>
          <w:b/>
          <w:bCs/>
          <w:color w:val="0F1115"/>
          <w:sz w:val="24"/>
          <w:szCs w:val="24"/>
        </w:rPr>
        <w:t>个性化应答</w:t>
      </w:r>
      <w:r>
        <w:rPr>
          <w:rFonts w:ascii="Segoe UI" w:hAnsi="Segoe UI" w:cs="Segoe UI"/>
          <w:color w:val="0F1115"/>
          <w:sz w:val="24"/>
          <w:szCs w:val="24"/>
        </w:rPr>
        <w:t>：系统需要根据用户的历史交互习惯、偏好设置、当前上下文生成个性化、自然且符合情境的应答内容，而非千篇一律的回复；</w:t>
      </w:r>
      <w:r>
        <w:rPr>
          <w:rFonts w:ascii="Segoe UI" w:hAnsi="Segoe UI" w:cs="Segoe UI"/>
          <w:color w:val="0F1115"/>
          <w:sz w:val="24"/>
          <w:szCs w:val="24"/>
        </w:rPr>
        <w:br w:type="textWrapping"/>
      </w:r>
      <w:r>
        <w:rPr>
          <w:rFonts w:ascii="Segoe UI" w:hAnsi="Segoe UI" w:cs="Segoe UI"/>
          <w:color w:val="0F1115"/>
          <w:sz w:val="24"/>
          <w:szCs w:val="24"/>
        </w:rPr>
        <w:t>4）</w:t>
      </w:r>
      <w:r>
        <w:rPr>
          <w:rFonts w:ascii="Segoe UI" w:hAnsi="Segoe UI" w:cs="Segoe UI"/>
          <w:b/>
          <w:bCs/>
          <w:color w:val="0F1115"/>
          <w:sz w:val="24"/>
          <w:szCs w:val="24"/>
        </w:rPr>
        <w:t>端侧资源受限</w:t>
      </w:r>
      <w:r>
        <w:rPr>
          <w:rFonts w:ascii="Segoe UI" w:hAnsi="Segoe UI" w:cs="Segoe UI"/>
          <w:color w:val="0F1115"/>
          <w:sz w:val="24"/>
          <w:szCs w:val="24"/>
        </w:rPr>
        <w:t>：终端设备算力、内存、功耗有限，要求模型轻量化，同时保持高实时性和高精度；</w:t>
      </w:r>
      <w:r>
        <w:rPr>
          <w:rFonts w:ascii="Segoe UI" w:hAnsi="Segoe UI" w:cs="Segoe UI"/>
          <w:color w:val="0F1115"/>
          <w:sz w:val="24"/>
          <w:szCs w:val="24"/>
        </w:rPr>
        <w:br w:type="textWrapping"/>
      </w:r>
      <w:r>
        <w:rPr>
          <w:rFonts w:ascii="Segoe UI" w:hAnsi="Segoe UI" w:cs="Segoe UI"/>
          <w:color w:val="0F1115"/>
          <w:sz w:val="24"/>
          <w:szCs w:val="24"/>
        </w:rPr>
        <w:t>5）</w:t>
      </w:r>
      <w:r>
        <w:rPr>
          <w:rFonts w:ascii="Segoe UI" w:hAnsi="Segoe UI" w:cs="Segoe UI"/>
          <w:b/>
          <w:bCs/>
          <w:color w:val="0F1115"/>
          <w:sz w:val="24"/>
          <w:szCs w:val="24"/>
        </w:rPr>
        <w:t>隐私保护</w:t>
      </w:r>
      <w:r>
        <w:rPr>
          <w:rFonts w:ascii="Segoe UI" w:hAnsi="Segoe UI" w:cs="Segoe UI"/>
          <w:color w:val="0F1115"/>
          <w:sz w:val="24"/>
          <w:szCs w:val="24"/>
        </w:rPr>
        <w:t>：多模态数据（如人脸图像、语音特征）涉及高度隐私，系统需支持端侧闭环处理，避免数据上传云端。</w:t>
      </w:r>
    </w:p>
    <w:p w14:paraId="5B067DF2">
      <w:pPr>
        <w:widowControl/>
        <w:shd w:val="clear" w:color="auto" w:fill="FFFFFF"/>
        <w:rPr>
          <w:rFonts w:ascii="Segoe UI" w:hAnsi="Segoe UI" w:cs="Segoe UI"/>
          <w:color w:val="0F1115"/>
          <w:sz w:val="24"/>
          <w:szCs w:val="24"/>
        </w:rPr>
      </w:pPr>
      <w:r>
        <w:rPr>
          <w:rFonts w:ascii="Segoe UI" w:hAnsi="Segoe UI" w:cs="Segoe UI"/>
          <w:color w:val="0F1115"/>
          <w:sz w:val="24"/>
          <w:szCs w:val="24"/>
        </w:rPr>
        <w:t>本题目旨在设计一个能够运行于智能终端（如手机、PC）的多模态输入感知与个性化应答系统，通过融合视觉、语音、文本等多种模态信息，准确理解用户意图，并生成自然、个性化的应答内容，实现高效、隐私、低延时的端侧智能交互。</w:t>
      </w:r>
    </w:p>
    <w:p w14:paraId="231AA241">
      <w:pPr>
        <w:widowControl/>
        <w:shd w:val="clear" w:color="auto" w:fill="FFFFFF"/>
        <w:outlineLvl w:val="2"/>
        <w:rPr>
          <w:rFonts w:ascii="Segoe UI" w:hAnsi="Segoe UI" w:cs="Segoe UI"/>
          <w:b/>
          <w:bCs/>
          <w:color w:val="0F1115"/>
          <w:sz w:val="24"/>
          <w:szCs w:val="24"/>
        </w:rPr>
      </w:pPr>
      <w:r>
        <w:rPr>
          <w:rFonts w:hint="eastAsia" w:ascii="Segoe UI" w:hAnsi="Segoe UI" w:cs="Segoe UI"/>
          <w:color w:val="0F1115"/>
          <w:sz w:val="24"/>
          <w:szCs w:val="24"/>
        </w:rPr>
        <w:t>3</w:t>
      </w:r>
      <w:r>
        <w:rPr>
          <w:rFonts w:ascii="Segoe UI" w:hAnsi="Segoe UI" w:cs="Segoe UI"/>
          <w:color w:val="0F1115"/>
          <w:sz w:val="24"/>
          <w:szCs w:val="24"/>
        </w:rPr>
        <w:t>.</w:t>
      </w:r>
      <w:r>
        <w:rPr>
          <w:rFonts w:ascii="Segoe UI" w:hAnsi="Segoe UI" w:cs="Segoe UI"/>
          <w:b/>
          <w:bCs/>
          <w:color w:val="0F1115"/>
          <w:sz w:val="24"/>
          <w:szCs w:val="24"/>
        </w:rPr>
        <w:t>具体要求</w:t>
      </w:r>
    </w:p>
    <w:p w14:paraId="4FCF5C52">
      <w:pPr>
        <w:widowControl/>
        <w:shd w:val="clear" w:color="auto" w:fill="FFFFFF"/>
        <w:rPr>
          <w:rFonts w:ascii="Segoe UI" w:hAnsi="Segoe UI" w:cs="Segoe UI"/>
          <w:color w:val="0F1115"/>
          <w:sz w:val="24"/>
          <w:szCs w:val="24"/>
        </w:rPr>
      </w:pPr>
      <w:r>
        <w:rPr>
          <w:rFonts w:ascii="Segoe UI" w:hAnsi="Segoe UI" w:cs="Segoe UI"/>
          <w:color w:val="0F1115"/>
          <w:sz w:val="24"/>
          <w:szCs w:val="24"/>
        </w:rPr>
        <w:t>1）</w:t>
      </w:r>
      <w:r>
        <w:rPr>
          <w:rFonts w:ascii="Segoe UI" w:hAnsi="Segoe UI" w:cs="Segoe UI"/>
          <w:b/>
          <w:bCs/>
          <w:color w:val="0F1115"/>
          <w:sz w:val="24"/>
          <w:szCs w:val="24"/>
        </w:rPr>
        <w:t>系统功能要求</w:t>
      </w:r>
      <w:r>
        <w:rPr>
          <w:rFonts w:ascii="Segoe UI" w:hAnsi="Segoe UI" w:cs="Segoe UI"/>
          <w:color w:val="0F1115"/>
          <w:sz w:val="24"/>
          <w:szCs w:val="24"/>
        </w:rPr>
        <w:t>：</w:t>
      </w:r>
    </w:p>
    <w:p w14:paraId="6115A548">
      <w:pPr>
        <w:widowControl/>
        <w:numPr>
          <w:ilvl w:val="0"/>
          <w:numId w:val="12"/>
        </w:numPr>
        <w:shd w:val="clear" w:color="auto" w:fill="FFFFFF"/>
        <w:autoSpaceDE/>
        <w:autoSpaceDN/>
        <w:adjustRightInd/>
        <w:ind w:left="0"/>
        <w:rPr>
          <w:rFonts w:ascii="Segoe UI" w:hAnsi="Segoe UI" w:cs="Segoe UI"/>
          <w:color w:val="0F1115"/>
          <w:sz w:val="24"/>
          <w:szCs w:val="24"/>
        </w:rPr>
      </w:pPr>
      <w:r>
        <w:rPr>
          <w:rFonts w:ascii="Segoe UI" w:hAnsi="Segoe UI" w:cs="Segoe UI"/>
          <w:b/>
          <w:bCs/>
          <w:color w:val="0F1115"/>
          <w:sz w:val="24"/>
          <w:szCs w:val="24"/>
        </w:rPr>
        <w:t>多模态输入感知与对齐</w:t>
      </w:r>
      <w:r>
        <w:rPr>
          <w:rFonts w:ascii="Segoe UI" w:hAnsi="Segoe UI" w:cs="Segoe UI"/>
          <w:color w:val="0F1115"/>
          <w:sz w:val="24"/>
          <w:szCs w:val="24"/>
        </w:rPr>
        <w:t>：支持至少两种模态输入（如语音+视觉、语音+文本、语音+手势等），设计方法实现多模态信息在时间维度上的对齐与融合；</w:t>
      </w:r>
    </w:p>
    <w:p w14:paraId="16729FCA">
      <w:pPr>
        <w:widowControl/>
        <w:numPr>
          <w:ilvl w:val="0"/>
          <w:numId w:val="12"/>
        </w:numPr>
        <w:shd w:val="clear" w:color="auto" w:fill="FFFFFF"/>
        <w:autoSpaceDE/>
        <w:autoSpaceDN/>
        <w:adjustRightInd/>
        <w:ind w:left="0"/>
        <w:rPr>
          <w:rFonts w:ascii="Segoe UI" w:hAnsi="Segoe UI" w:cs="Segoe UI"/>
          <w:color w:val="0F1115"/>
          <w:sz w:val="24"/>
          <w:szCs w:val="24"/>
        </w:rPr>
      </w:pPr>
      <w:r>
        <w:rPr>
          <w:rFonts w:ascii="Segoe UI" w:hAnsi="Segoe UI" w:cs="Segoe UI"/>
          <w:b/>
          <w:bCs/>
          <w:color w:val="0F1115"/>
          <w:sz w:val="24"/>
          <w:szCs w:val="24"/>
        </w:rPr>
        <w:t>意图理解与场景建模</w:t>
      </w:r>
      <w:r>
        <w:rPr>
          <w:rFonts w:ascii="Segoe UI" w:hAnsi="Segoe UI" w:cs="Segoe UI"/>
          <w:color w:val="0F1115"/>
          <w:sz w:val="24"/>
          <w:szCs w:val="24"/>
        </w:rPr>
        <w:t>：结合上下文（如当前界面、历史对话）与多模态输入，准确识别用户当前意图，并进行场景建模（如“消息发送”、“音乐播放”、“日程查询”等）；</w:t>
      </w:r>
    </w:p>
    <w:p w14:paraId="4668B9B0">
      <w:pPr>
        <w:widowControl/>
        <w:numPr>
          <w:ilvl w:val="0"/>
          <w:numId w:val="12"/>
        </w:numPr>
        <w:shd w:val="clear" w:color="auto" w:fill="FFFFFF"/>
        <w:autoSpaceDE/>
        <w:autoSpaceDN/>
        <w:adjustRightInd/>
        <w:ind w:left="0"/>
        <w:rPr>
          <w:rFonts w:ascii="Segoe UI" w:hAnsi="Segoe UI" w:cs="Segoe UI"/>
          <w:color w:val="0F1115"/>
          <w:sz w:val="24"/>
          <w:szCs w:val="24"/>
        </w:rPr>
      </w:pPr>
      <w:r>
        <w:rPr>
          <w:rFonts w:ascii="Segoe UI" w:hAnsi="Segoe UI" w:cs="Segoe UI"/>
          <w:b/>
          <w:bCs/>
          <w:color w:val="0F1115"/>
          <w:sz w:val="24"/>
          <w:szCs w:val="24"/>
        </w:rPr>
        <w:t>个性化应答生成</w:t>
      </w:r>
      <w:r>
        <w:rPr>
          <w:rFonts w:ascii="Segoe UI" w:hAnsi="Segoe UI" w:cs="Segoe UI"/>
          <w:color w:val="0F1115"/>
          <w:sz w:val="24"/>
          <w:szCs w:val="24"/>
        </w:rPr>
        <w:t>：基于用户画像（如常用应用、使用习惯、偏好设置）生成个性化应答内容，应答形式可以是文本、语音或图形界面反馈；</w:t>
      </w:r>
    </w:p>
    <w:p w14:paraId="3AA85C58">
      <w:pPr>
        <w:widowControl/>
        <w:numPr>
          <w:ilvl w:val="0"/>
          <w:numId w:val="12"/>
        </w:numPr>
        <w:shd w:val="clear" w:color="auto" w:fill="FFFFFF"/>
        <w:autoSpaceDE/>
        <w:autoSpaceDN/>
        <w:adjustRightInd/>
        <w:ind w:left="0"/>
        <w:rPr>
          <w:rFonts w:ascii="Segoe UI" w:hAnsi="Segoe UI" w:cs="Segoe UI"/>
          <w:color w:val="0F1115"/>
          <w:sz w:val="24"/>
          <w:szCs w:val="24"/>
        </w:rPr>
      </w:pPr>
      <w:r>
        <w:rPr>
          <w:rFonts w:ascii="Segoe UI" w:hAnsi="Segoe UI" w:cs="Segoe UI"/>
          <w:b/>
          <w:bCs/>
          <w:color w:val="0F1115"/>
          <w:sz w:val="24"/>
          <w:szCs w:val="24"/>
        </w:rPr>
        <w:t>系统部署与性能</w:t>
      </w:r>
      <w:r>
        <w:rPr>
          <w:rFonts w:ascii="Segoe UI" w:hAnsi="Segoe UI" w:cs="Segoe UI"/>
          <w:color w:val="0F1115"/>
          <w:sz w:val="24"/>
          <w:szCs w:val="24"/>
        </w:rPr>
        <w:t>：</w:t>
      </w:r>
      <w:r>
        <w:rPr>
          <w:rFonts w:hint="eastAsia" w:ascii="Segoe UI" w:hAnsi="Segoe UI" w:cs="Segoe UI"/>
          <w:color w:val="0F1115"/>
          <w:sz w:val="24"/>
          <w:szCs w:val="24"/>
        </w:rPr>
        <w:t>交互</w:t>
      </w:r>
      <w:r>
        <w:rPr>
          <w:rFonts w:ascii="Segoe UI" w:hAnsi="Segoe UI" w:cs="Segoe UI"/>
          <w:color w:val="0F1115"/>
          <w:sz w:val="24"/>
          <w:szCs w:val="24"/>
        </w:rPr>
        <w:t>系统需支持在端侧（如手机、PC）</w:t>
      </w:r>
      <w:r>
        <w:rPr>
          <w:rFonts w:hint="eastAsia" w:ascii="Segoe UI" w:hAnsi="Segoe UI" w:cs="Segoe UI"/>
          <w:color w:val="0F1115"/>
          <w:sz w:val="24"/>
          <w:szCs w:val="24"/>
        </w:rPr>
        <w:t>部署，但推理大模型允许部署在服务器或调用公开A</w:t>
      </w:r>
      <w:r>
        <w:rPr>
          <w:rFonts w:ascii="Segoe UI" w:hAnsi="Segoe UI" w:cs="Segoe UI"/>
          <w:color w:val="0F1115"/>
          <w:sz w:val="24"/>
          <w:szCs w:val="24"/>
        </w:rPr>
        <w:t>PI，参数量不超过14B</w:t>
      </w:r>
      <w:r>
        <w:rPr>
          <w:rFonts w:hint="eastAsia" w:ascii="Segoe UI" w:hAnsi="Segoe UI" w:cs="Segoe UI"/>
          <w:color w:val="0F1115"/>
          <w:sz w:val="24"/>
          <w:szCs w:val="24"/>
        </w:rPr>
        <w:t>，允许额外使用3个3</w:t>
      </w:r>
      <w:r>
        <w:rPr>
          <w:rFonts w:ascii="Segoe UI" w:hAnsi="Segoe UI" w:cs="Segoe UI"/>
          <w:color w:val="0F1115"/>
          <w:sz w:val="24"/>
          <w:szCs w:val="24"/>
        </w:rPr>
        <w:t>B</w:t>
      </w:r>
      <w:r>
        <w:rPr>
          <w:rFonts w:hint="eastAsia" w:ascii="Segoe UI" w:hAnsi="Segoe UI" w:cs="Segoe UI"/>
          <w:color w:val="0F1115"/>
          <w:sz w:val="24"/>
          <w:szCs w:val="24"/>
        </w:rPr>
        <w:t>小模型进行数据处理</w:t>
      </w:r>
      <w:r>
        <w:rPr>
          <w:rFonts w:ascii="Segoe UI" w:hAnsi="Segoe UI" w:cs="Segoe UI"/>
          <w:color w:val="0F1115"/>
          <w:sz w:val="24"/>
          <w:szCs w:val="24"/>
        </w:rPr>
        <w:t>，</w:t>
      </w:r>
      <w:r>
        <w:rPr>
          <w:rFonts w:hint="eastAsia" w:ascii="Segoe UI" w:hAnsi="Segoe UI" w:cs="Segoe UI"/>
          <w:color w:val="0F1115"/>
          <w:sz w:val="24"/>
          <w:szCs w:val="24"/>
        </w:rPr>
        <w:t>单轮对话</w:t>
      </w:r>
      <w:r>
        <w:rPr>
          <w:rFonts w:ascii="Segoe UI" w:hAnsi="Segoe UI" w:cs="Segoe UI"/>
          <w:color w:val="0F1115"/>
          <w:sz w:val="24"/>
          <w:szCs w:val="24"/>
        </w:rPr>
        <w:t>响应延时&lt;5s。</w:t>
      </w:r>
    </w:p>
    <w:p w14:paraId="67EB79C7">
      <w:pPr>
        <w:widowControl/>
        <w:shd w:val="clear" w:color="auto" w:fill="FFFFFF"/>
        <w:rPr>
          <w:rFonts w:ascii="Segoe UI" w:hAnsi="Segoe UI" w:cs="Segoe UI"/>
          <w:color w:val="0F1115"/>
          <w:sz w:val="24"/>
          <w:szCs w:val="24"/>
        </w:rPr>
      </w:pPr>
      <w:r>
        <w:rPr>
          <w:rFonts w:ascii="Segoe UI" w:hAnsi="Segoe UI" w:cs="Segoe UI"/>
          <w:color w:val="0F1115"/>
          <w:sz w:val="24"/>
          <w:szCs w:val="24"/>
        </w:rPr>
        <w:t>2）</w:t>
      </w:r>
      <w:r>
        <w:rPr>
          <w:rFonts w:hint="eastAsia" w:ascii="Segoe UI" w:hAnsi="Segoe UI" w:cs="Segoe UI"/>
          <w:b/>
          <w:bCs/>
          <w:color w:val="0F1115"/>
          <w:sz w:val="24"/>
          <w:szCs w:val="24"/>
        </w:rPr>
        <w:t>文档要求</w:t>
      </w:r>
      <w:r>
        <w:rPr>
          <w:rFonts w:ascii="Segoe UI" w:hAnsi="Segoe UI" w:cs="Segoe UI"/>
          <w:color w:val="0F1115"/>
          <w:sz w:val="24"/>
          <w:szCs w:val="24"/>
        </w:rPr>
        <w:t>：</w:t>
      </w:r>
    </w:p>
    <w:p w14:paraId="4FABB104">
      <w:pPr>
        <w:widowControl/>
        <w:numPr>
          <w:ilvl w:val="0"/>
          <w:numId w:val="13"/>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参赛者需提交</w:t>
      </w:r>
      <w:r>
        <w:rPr>
          <w:rFonts w:hint="eastAsia" w:ascii="Segoe UI" w:hAnsi="Segoe UI" w:cs="Segoe UI"/>
          <w:color w:val="0F1115"/>
          <w:sz w:val="24"/>
          <w:szCs w:val="24"/>
        </w:rPr>
        <w:t>方案设计</w:t>
      </w:r>
      <w:r>
        <w:rPr>
          <w:rFonts w:ascii="Segoe UI" w:hAnsi="Segoe UI" w:cs="Segoe UI"/>
          <w:color w:val="0F1115"/>
          <w:sz w:val="24"/>
          <w:szCs w:val="24"/>
        </w:rPr>
        <w:t>文档，系统阐述多模态对齐、意图理解、个性化应答等关键模块的设计原理、模型选型依据及技术合理性；</w:t>
      </w:r>
    </w:p>
    <w:p w14:paraId="08B2CB9C">
      <w:pPr>
        <w:widowControl/>
        <w:shd w:val="clear" w:color="auto" w:fill="FFFFFF"/>
        <w:rPr>
          <w:rFonts w:ascii="Segoe UI" w:hAnsi="Segoe UI" w:cs="Segoe UI"/>
          <w:color w:val="0F1115"/>
          <w:sz w:val="24"/>
          <w:szCs w:val="24"/>
        </w:rPr>
      </w:pPr>
      <w:r>
        <w:rPr>
          <w:rFonts w:ascii="Segoe UI" w:hAnsi="Segoe UI" w:cs="Segoe UI"/>
          <w:color w:val="0F1115"/>
          <w:sz w:val="24"/>
          <w:szCs w:val="24"/>
        </w:rPr>
        <w:t>3）</w:t>
      </w:r>
      <w:r>
        <w:rPr>
          <w:rFonts w:ascii="Segoe UI" w:hAnsi="Segoe UI" w:cs="Segoe UI"/>
          <w:b/>
          <w:bCs/>
          <w:color w:val="0F1115"/>
          <w:sz w:val="24"/>
          <w:szCs w:val="24"/>
        </w:rPr>
        <w:t>数据与训练策略</w:t>
      </w:r>
      <w:r>
        <w:rPr>
          <w:rFonts w:ascii="Segoe UI" w:hAnsi="Segoe UI" w:cs="Segoe UI"/>
          <w:color w:val="0F1115"/>
          <w:sz w:val="24"/>
          <w:szCs w:val="24"/>
        </w:rPr>
        <w:t>：</w:t>
      </w:r>
    </w:p>
    <w:p w14:paraId="4E39DB64">
      <w:pPr>
        <w:widowControl/>
        <w:numPr>
          <w:ilvl w:val="0"/>
          <w:numId w:val="14"/>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参赛者可利用公开数据集（如CMU-MOSEI、IEMOCAP、中文多模态对话数据集等）进行模型训练或数据增强；</w:t>
      </w:r>
    </w:p>
    <w:p w14:paraId="1CA25C41">
      <w:pPr>
        <w:widowControl/>
        <w:numPr>
          <w:ilvl w:val="0"/>
          <w:numId w:val="14"/>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允许结合少量人工标注数据（如不超过500条）优化模型在特定场景下的表现，但需在报告中明确标注数据来源与标注策略；</w:t>
      </w:r>
    </w:p>
    <w:p w14:paraId="1BB9E3AF">
      <w:pPr>
        <w:widowControl/>
        <w:numPr>
          <w:ilvl w:val="0"/>
          <w:numId w:val="14"/>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鼓励使用合成数据、迁移学习、自监督学习等手段提升模型泛化能力。</w:t>
      </w:r>
    </w:p>
    <w:p w14:paraId="456081A6">
      <w:pPr>
        <w:widowControl/>
        <w:shd w:val="clear" w:color="auto" w:fill="FFFFFF"/>
        <w:rPr>
          <w:rFonts w:ascii="Segoe UI" w:hAnsi="Segoe UI" w:cs="Segoe UI"/>
          <w:color w:val="0F1115"/>
          <w:sz w:val="24"/>
          <w:szCs w:val="24"/>
        </w:rPr>
      </w:pPr>
      <w:r>
        <w:rPr>
          <w:rFonts w:hint="eastAsia" w:ascii="Segoe UI" w:hAnsi="Segoe UI" w:cs="Segoe UI"/>
          <w:color w:val="0F1115"/>
          <w:sz w:val="24"/>
          <w:szCs w:val="24"/>
        </w:rPr>
        <w:t>4</w:t>
      </w:r>
      <w:r>
        <w:rPr>
          <w:rFonts w:ascii="Segoe UI" w:hAnsi="Segoe UI" w:cs="Segoe UI"/>
          <w:color w:val="0F1115"/>
          <w:sz w:val="24"/>
          <w:szCs w:val="24"/>
        </w:rPr>
        <w:t>）</w:t>
      </w:r>
      <w:r>
        <w:rPr>
          <w:rFonts w:ascii="Segoe UI" w:hAnsi="Segoe UI" w:cs="Segoe UI"/>
          <w:b/>
          <w:bCs/>
          <w:color w:val="0F1115"/>
          <w:sz w:val="24"/>
          <w:szCs w:val="24"/>
        </w:rPr>
        <w:t>提交内容与评分构成</w:t>
      </w:r>
      <w:r>
        <w:rPr>
          <w:rFonts w:ascii="Segoe UI" w:hAnsi="Segoe UI" w:cs="Segoe UI"/>
          <w:color w:val="0F1115"/>
          <w:sz w:val="24"/>
          <w:szCs w:val="24"/>
        </w:rPr>
        <w:t>：</w:t>
      </w:r>
    </w:p>
    <w:p w14:paraId="225A8550">
      <w:pPr>
        <w:widowControl/>
        <w:numPr>
          <w:ilvl w:val="0"/>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赛题总分由</w:t>
      </w:r>
      <w:r>
        <w:rPr>
          <w:rFonts w:ascii="Segoe UI" w:hAnsi="Segoe UI" w:cs="Segoe UI"/>
          <w:b/>
          <w:bCs/>
          <w:color w:val="0F1115"/>
          <w:sz w:val="24"/>
          <w:szCs w:val="24"/>
        </w:rPr>
        <w:t>竞赛得分（50%）</w:t>
      </w:r>
      <w:r>
        <w:rPr>
          <w:rFonts w:ascii="Segoe UI" w:hAnsi="Segoe UI" w:cs="Segoe UI"/>
          <w:color w:val="0F1115"/>
          <w:sz w:val="24"/>
          <w:szCs w:val="24"/>
        </w:rPr>
        <w:t> 和</w:t>
      </w:r>
      <w:r>
        <w:rPr>
          <w:rFonts w:ascii="Segoe UI" w:hAnsi="Segoe UI" w:cs="Segoe UI"/>
          <w:b/>
          <w:bCs/>
          <w:color w:val="0F1115"/>
          <w:sz w:val="24"/>
          <w:szCs w:val="24"/>
        </w:rPr>
        <w:t>专家评分（50%）</w:t>
      </w:r>
      <w:r>
        <w:rPr>
          <w:rFonts w:ascii="Segoe UI" w:hAnsi="Segoe UI" w:cs="Segoe UI"/>
          <w:color w:val="0F1115"/>
          <w:sz w:val="24"/>
          <w:szCs w:val="24"/>
        </w:rPr>
        <w:t> 组成；</w:t>
      </w:r>
    </w:p>
    <w:p w14:paraId="05B916E6">
      <w:pPr>
        <w:widowControl/>
        <w:numPr>
          <w:ilvl w:val="0"/>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竞赛得分基于</w:t>
      </w:r>
      <w:r>
        <w:rPr>
          <w:rFonts w:hint="eastAsia" w:ascii="Segoe UI" w:hAnsi="Segoe UI" w:cs="Segoe UI"/>
          <w:color w:val="0F1115"/>
          <w:sz w:val="24"/>
          <w:szCs w:val="24"/>
        </w:rPr>
        <w:t>公开</w:t>
      </w:r>
      <w:r>
        <w:rPr>
          <w:rFonts w:ascii="Segoe UI" w:hAnsi="Segoe UI" w:cs="Segoe UI"/>
          <w:color w:val="0F1115"/>
          <w:sz w:val="24"/>
          <w:szCs w:val="24"/>
        </w:rPr>
        <w:t>测试集自动评测结果，考察系统在标准场景下的性能；</w:t>
      </w:r>
    </w:p>
    <w:p w14:paraId="28B017F3">
      <w:pPr>
        <w:widowControl/>
        <w:numPr>
          <w:ilvl w:val="0"/>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专家评分由评委组对选手提交的方案新颖性、合理性、端侧部署可行性等进行综合评定，同时使用华为内部的多模态交互测试数据集进行泛化性评估；</w:t>
      </w:r>
    </w:p>
    <w:p w14:paraId="06938711">
      <w:pPr>
        <w:widowControl/>
        <w:numPr>
          <w:ilvl w:val="0"/>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参赛选手需提交：</w:t>
      </w:r>
    </w:p>
    <w:p w14:paraId="64B15D15">
      <w:pPr>
        <w:widowControl/>
        <w:numPr>
          <w:ilvl w:val="1"/>
          <w:numId w:val="15"/>
        </w:numPr>
        <w:shd w:val="clear" w:color="auto" w:fill="FFFFFF"/>
        <w:autoSpaceDE/>
        <w:autoSpaceDN/>
        <w:adjustRightInd/>
        <w:ind w:left="0"/>
        <w:rPr>
          <w:rFonts w:ascii="Segoe UI" w:hAnsi="Segoe UI" w:cs="Segoe UI"/>
          <w:color w:val="0F1115"/>
          <w:sz w:val="24"/>
          <w:szCs w:val="24"/>
        </w:rPr>
      </w:pPr>
      <w:r>
        <w:rPr>
          <w:rFonts w:hint="eastAsia" w:ascii="Segoe UI" w:hAnsi="Segoe UI" w:cs="Segoe UI"/>
          <w:color w:val="0F1115"/>
          <w:sz w:val="24"/>
          <w:szCs w:val="24"/>
        </w:rPr>
        <w:t>方案</w:t>
      </w:r>
      <w:r>
        <w:rPr>
          <w:rFonts w:ascii="Segoe UI" w:hAnsi="Segoe UI" w:cs="Segoe UI"/>
          <w:color w:val="0F1115"/>
          <w:sz w:val="24"/>
          <w:szCs w:val="24"/>
        </w:rPr>
        <w:t>代码（包含推理脚本、模型权重或模型结构说明，支持在端侧运行）；</w:t>
      </w:r>
    </w:p>
    <w:p w14:paraId="034CDA88">
      <w:pPr>
        <w:widowControl/>
        <w:numPr>
          <w:ilvl w:val="1"/>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使用说明文件（详细描述系统架构、模块功能、运行流程、数据处理方式）；</w:t>
      </w:r>
    </w:p>
    <w:p w14:paraId="36683619">
      <w:pPr>
        <w:widowControl/>
        <w:numPr>
          <w:ilvl w:val="1"/>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可解释性文档（包括关键模块设计思路、调优策略、实验分析等）；</w:t>
      </w:r>
    </w:p>
    <w:p w14:paraId="56F03ABE">
      <w:pPr>
        <w:widowControl/>
        <w:numPr>
          <w:ilvl w:val="1"/>
          <w:numId w:val="15"/>
        </w:numPr>
        <w:shd w:val="clear" w:color="auto" w:fill="FFFFFF"/>
        <w:autoSpaceDE/>
        <w:autoSpaceDN/>
        <w:adjustRightInd/>
        <w:ind w:left="0"/>
        <w:rPr>
          <w:rFonts w:ascii="Segoe UI" w:hAnsi="Segoe UI" w:cs="Segoe UI"/>
          <w:color w:val="0F1115"/>
          <w:sz w:val="24"/>
          <w:szCs w:val="24"/>
        </w:rPr>
      </w:pPr>
      <w:r>
        <w:rPr>
          <w:rFonts w:ascii="Segoe UI" w:hAnsi="Segoe UI" w:cs="Segoe UI"/>
          <w:color w:val="0F1115"/>
          <w:sz w:val="24"/>
          <w:szCs w:val="24"/>
        </w:rPr>
        <w:t>在公开测试集上的运行结果报告。</w:t>
      </w:r>
    </w:p>
    <w:p w14:paraId="198E6C92">
      <w:pPr>
        <w:spacing w:line="240" w:lineRule="auto"/>
        <w:rPr>
          <w:rFonts w:ascii="宋体" w:hAnsi="宋体"/>
          <w:sz w:val="24"/>
          <w:szCs w:val="24"/>
        </w:rPr>
      </w:pPr>
    </w:p>
    <w:p w14:paraId="75CEE5A1">
      <w:pPr>
        <w:spacing w:line="240" w:lineRule="auto"/>
        <w:rPr>
          <w:rFonts w:asciiTheme="minorEastAsia" w:hAnsiTheme="minorEastAsia" w:eastAsiaTheme="minorEastAsia"/>
          <w:b/>
          <w:kern w:val="2"/>
          <w:sz w:val="24"/>
          <w:szCs w:val="24"/>
        </w:rPr>
      </w:pPr>
      <w:r>
        <w:rPr>
          <w:rFonts w:asciiTheme="minorEastAsia" w:hAnsiTheme="minorEastAsia" w:eastAsiaTheme="minorEastAsia"/>
          <w:b/>
          <w:kern w:val="2"/>
          <w:sz w:val="24"/>
          <w:szCs w:val="24"/>
        </w:rPr>
        <w:t>4.</w:t>
      </w:r>
      <w:r>
        <w:rPr>
          <w:rFonts w:hint="eastAsia" w:asciiTheme="minorEastAsia" w:hAnsiTheme="minorEastAsia" w:eastAsiaTheme="minorEastAsia"/>
          <w:b/>
          <w:kern w:val="2"/>
          <w:sz w:val="24"/>
          <w:szCs w:val="24"/>
        </w:rPr>
        <w:t>咨询专家及联系邮箱</w:t>
      </w:r>
    </w:p>
    <w:p w14:paraId="3A566E84">
      <w:pPr>
        <w:spacing w:line="240" w:lineRule="auto"/>
        <w:rPr>
          <w:rFonts w:asciiTheme="minorEastAsia" w:hAnsiTheme="minorEastAsia" w:eastAsiaTheme="minorEastAsia"/>
          <w:sz w:val="32"/>
          <w:szCs w:val="32"/>
        </w:rPr>
      </w:pPr>
      <w:r>
        <w:rPr>
          <w:rFonts w:asciiTheme="minorEastAsia" w:hAnsiTheme="minorEastAsia" w:eastAsiaTheme="minorEastAsia"/>
          <w:sz w:val="24"/>
          <w:szCs w:val="24"/>
        </w:rPr>
        <w:t xml:space="preserve">彭剑威- </w:t>
      </w:r>
      <w:r>
        <w:rPr>
          <w:rFonts w:hint="eastAsia" w:asciiTheme="minorEastAsia" w:hAnsiTheme="minorEastAsia" w:eastAsiaTheme="minorEastAsia"/>
          <w:sz w:val="24"/>
          <w:szCs w:val="24"/>
          <w:shd w:val="clear" w:color="auto" w:fill="FFFFFF"/>
        </w:rPr>
        <w:t>pengjianwei2@huawei.com</w:t>
      </w:r>
    </w:p>
    <w:p w14:paraId="797A60E5">
      <w:pPr>
        <w:spacing w:line="240" w:lineRule="auto"/>
        <w:rPr>
          <w:rFonts w:ascii="宋体" w:hAnsi="宋体"/>
          <w:sz w:val="24"/>
          <w:szCs w:val="24"/>
        </w:rPr>
      </w:pPr>
    </w:p>
    <w:p w14:paraId="7EEBD4E8">
      <w:pPr>
        <w:spacing w:line="240" w:lineRule="auto"/>
        <w:rPr>
          <w:rFonts w:ascii="宋体" w:hAnsi="宋体"/>
          <w:sz w:val="24"/>
          <w:szCs w:val="24"/>
        </w:rPr>
      </w:pPr>
      <w:r>
        <w:rPr>
          <w:rFonts w:hint="eastAsia" w:ascii="宋体" w:hAnsi="宋体"/>
          <w:sz w:val="24"/>
          <w:szCs w:val="24"/>
        </w:rPr>
        <w:t>5.赛题讨论链接</w:t>
      </w:r>
    </w:p>
    <w:p w14:paraId="72D3B4DF">
      <w:pPr>
        <w:spacing w:line="240" w:lineRule="auto"/>
        <w:rPr>
          <w:rFonts w:ascii="宋体" w:hAnsi="宋体"/>
          <w:sz w:val="24"/>
          <w:szCs w:val="24"/>
        </w:rPr>
      </w:pPr>
      <w:r>
        <w:fldChar w:fldCharType="begin"/>
      </w:r>
      <w:r>
        <w:instrText xml:space="preserve"> HYPERLINK "https://www.chaspark.com/" \l "/races/competitions/1264756163677831168" </w:instrText>
      </w:r>
      <w:r>
        <w:fldChar w:fldCharType="separate"/>
      </w:r>
      <w:r>
        <w:rPr>
          <w:rStyle w:val="15"/>
          <w:rFonts w:ascii="宋体" w:hAnsi="宋体"/>
          <w:sz w:val="24"/>
          <w:szCs w:val="24"/>
        </w:rPr>
        <w:t>https://www.chaspark.com/#/races/competitions/1264756163677831168</w:t>
      </w:r>
      <w:r>
        <w:rPr>
          <w:rStyle w:val="15"/>
          <w:rFonts w:ascii="宋体" w:hAnsi="宋体"/>
          <w:sz w:val="24"/>
          <w:szCs w:val="24"/>
        </w:rPr>
        <w:fldChar w:fldCharType="end"/>
      </w:r>
    </w:p>
    <w:p w14:paraId="3F334562">
      <w:pPr>
        <w:spacing w:line="240" w:lineRule="auto"/>
        <w:rPr>
          <w:rFonts w:ascii="宋体" w:hAnsi="宋体"/>
          <w:sz w:val="24"/>
          <w:szCs w:val="24"/>
        </w:rPr>
      </w:pPr>
    </w:p>
    <w:p w14:paraId="590BBB19">
      <w:pPr>
        <w:spacing w:line="240" w:lineRule="auto"/>
        <w:rPr>
          <w:rFonts w:ascii="宋体" w:hAnsi="宋体"/>
          <w:sz w:val="24"/>
          <w:szCs w:val="24"/>
        </w:rPr>
      </w:pPr>
    </w:p>
    <w:p w14:paraId="07EEC21D">
      <w:pPr>
        <w:outlineLvl w:val="0"/>
        <w:rPr>
          <w:rFonts w:cs="Arial" w:asciiTheme="minorEastAsia" w:hAnsiTheme="minorEastAsia" w:eastAsiaTheme="minorEastAsia"/>
          <w:b/>
          <w:sz w:val="24"/>
          <w:szCs w:val="24"/>
        </w:rPr>
      </w:pPr>
      <w:bookmarkStart w:id="3" w:name="heading_1"/>
      <w:r>
        <w:rPr>
          <w:rFonts w:hint="eastAsia" w:cs="Arial" w:asciiTheme="minorEastAsia" w:hAnsiTheme="minorEastAsia" w:eastAsiaTheme="minorEastAsia"/>
          <w:b/>
          <w:sz w:val="24"/>
          <w:szCs w:val="24"/>
        </w:rPr>
        <w:t>赛题六</w:t>
      </w:r>
    </w:p>
    <w:p w14:paraId="073CA59E">
      <w:pPr>
        <w:outlineLvl w:val="0"/>
        <w:rPr>
          <w:rFonts w:cs="Arial" w:asciiTheme="minorEastAsia" w:hAnsiTheme="minorEastAsia" w:eastAsiaTheme="minorEastAsia"/>
          <w:b/>
          <w:sz w:val="24"/>
          <w:szCs w:val="24"/>
        </w:rPr>
      </w:pPr>
      <w:r>
        <w:rPr>
          <w:rFonts w:hint="eastAsia" w:cs="Arial" w:asciiTheme="minorEastAsia" w:hAnsiTheme="minorEastAsia" w:eastAsiaTheme="minorEastAsia"/>
          <w:b/>
          <w:sz w:val="24"/>
          <w:szCs w:val="24"/>
        </w:rPr>
        <w:t>1</w:t>
      </w:r>
      <w:r>
        <w:rPr>
          <w:rFonts w:cs="Arial" w:asciiTheme="minorEastAsia" w:hAnsiTheme="minorEastAsia" w:eastAsiaTheme="minorEastAsia"/>
          <w:b/>
          <w:sz w:val="24"/>
          <w:szCs w:val="24"/>
        </w:rPr>
        <w:t>.</w:t>
      </w:r>
      <w:r>
        <w:rPr>
          <w:rFonts w:hint="eastAsia" w:cs="Arial" w:asciiTheme="minorEastAsia" w:hAnsiTheme="minorEastAsia" w:eastAsiaTheme="minorEastAsia"/>
          <w:b/>
          <w:sz w:val="24"/>
          <w:szCs w:val="24"/>
        </w:rPr>
        <w:t>题目名称</w:t>
      </w:r>
    </w:p>
    <w:p w14:paraId="230BD921">
      <w:pPr>
        <w:outlineLvl w:val="0"/>
        <w:rPr>
          <w:rFonts w:asciiTheme="minorEastAsia" w:hAnsiTheme="minorEastAsia" w:eastAsiaTheme="minorEastAsia"/>
          <w:bCs/>
          <w:sz w:val="24"/>
          <w:szCs w:val="24"/>
        </w:rPr>
      </w:pPr>
      <w:r>
        <w:rPr>
          <w:rFonts w:cs="Arial" w:asciiTheme="minorEastAsia" w:hAnsiTheme="minorEastAsia" w:eastAsiaTheme="minorEastAsia"/>
          <w:bCs/>
          <w:sz w:val="24"/>
          <w:szCs w:val="24"/>
        </w:rPr>
        <w:t>基于CANN的分布式通信算法设计与优化</w:t>
      </w:r>
      <w:bookmarkEnd w:id="3"/>
    </w:p>
    <w:p w14:paraId="189597E0">
      <w:pPr>
        <w:outlineLvl w:val="1"/>
        <w:rPr>
          <w:rFonts w:cs="Arial" w:asciiTheme="minorEastAsia" w:hAnsiTheme="minorEastAsia" w:eastAsiaTheme="minorEastAsia"/>
          <w:b/>
          <w:sz w:val="24"/>
          <w:szCs w:val="24"/>
        </w:rPr>
      </w:pPr>
      <w:bookmarkStart w:id="4" w:name="heading_2"/>
      <w:r>
        <w:rPr>
          <w:rFonts w:hint="eastAsia" w:cs="Arial" w:asciiTheme="minorEastAsia" w:hAnsiTheme="minorEastAsia" w:eastAsiaTheme="minorEastAsia"/>
          <w:b/>
          <w:sz w:val="24"/>
          <w:szCs w:val="24"/>
        </w:rPr>
        <w:t>2</w:t>
      </w:r>
      <w:r>
        <w:rPr>
          <w:rFonts w:cs="Arial" w:asciiTheme="minorEastAsia" w:hAnsiTheme="minorEastAsia" w:eastAsiaTheme="minorEastAsia"/>
          <w:b/>
          <w:sz w:val="24"/>
          <w:szCs w:val="24"/>
        </w:rPr>
        <w:t>.</w:t>
      </w:r>
      <w:r>
        <w:rPr>
          <w:rFonts w:hint="eastAsia" w:cs="Arial" w:asciiTheme="minorEastAsia" w:hAnsiTheme="minorEastAsia" w:eastAsiaTheme="minorEastAsia"/>
          <w:b/>
          <w:sz w:val="24"/>
          <w:szCs w:val="24"/>
        </w:rPr>
        <w:t>题目背景</w:t>
      </w:r>
    </w:p>
    <w:p w14:paraId="3DF03624">
      <w:pPr>
        <w:outlineLvl w:val="1"/>
        <w:rPr>
          <w:rFonts w:cs="Arial" w:asciiTheme="minorEastAsia" w:hAnsiTheme="minorEastAsia" w:eastAsiaTheme="minorEastAsia"/>
          <w:sz w:val="24"/>
          <w:szCs w:val="24"/>
        </w:rPr>
      </w:pPr>
      <w:r>
        <w:rPr>
          <w:rFonts w:cs="Arial" w:asciiTheme="minorEastAsia" w:hAnsiTheme="minorEastAsia" w:eastAsiaTheme="minorEastAsia"/>
          <w:sz w:val="24"/>
          <w:szCs w:val="24"/>
        </w:rPr>
        <w:t>近年来，大语言模型与多模态基础模型的参数量呈指数级扩张，从百亿、千亿迈向万亿级别，其复杂的深度神经网络架构与稀疏混合专家（MoE）设计进一步加剧了计算与存储压力。单卡算力与显存已远不足以支撑大规模训练与推理，必须依托数据并行、张量并行、流水线并行及专家并行等多维分布式策略，将模型参数、梯度与激活值拆解至数百乃至数千张 GPU 组成的高性能集群中协同执行。在此过程中，跨卡参数分发、梯度聚合、张量同步与专家路由等集合通信操作的开销急剧膨胀，通信耗时在单轮迭代中的占比从早期小模型的不足 10%，攀升至千亿级模型训练的 30%–50%，在 MoE 架构与千卡级集群场景下更突破 60%。随着 GPU 计算性能持续提升、网络带宽增长相对滞后，通信瓶颈已从辅助性开销转变为制约系统扩展性、算力利用率与训练收敛速度的核心壁垒。传统通信库与拓扑策略难以适配大模型高并发、高带宽、低延迟的通信需求，导致大量计算资源长期处于等待状态，集群有效算力无法充分释放。在此背景下，面向大模型分布式场景的通信机制创新、传输算法优化、拓扑感知调度与计算 — 通信重叠技术，成为突破性能天花板、支撑超大规模模型高效训练与部署的关键路径，亦是当前 AI 基础设施领域亟待攻克的前沿课题。</w:t>
      </w:r>
    </w:p>
    <w:p w14:paraId="4359E965">
      <w:pPr>
        <w:outlineLvl w:val="1"/>
        <w:rPr>
          <w:rFonts w:asciiTheme="minorEastAsia" w:hAnsiTheme="minorEastAsia" w:eastAsiaTheme="minorEastAsia"/>
          <w:sz w:val="24"/>
          <w:szCs w:val="24"/>
        </w:rPr>
      </w:pPr>
      <w:r>
        <w:rPr>
          <w:rFonts w:hint="eastAsia" w:cs="Arial" w:asciiTheme="minorEastAsia" w:hAnsiTheme="minorEastAsia" w:eastAsiaTheme="minorEastAsia"/>
          <w:b/>
          <w:sz w:val="24"/>
          <w:szCs w:val="24"/>
        </w:rPr>
        <w:t>3</w:t>
      </w:r>
      <w:r>
        <w:rPr>
          <w:rFonts w:cs="Arial" w:asciiTheme="minorEastAsia" w:hAnsiTheme="minorEastAsia" w:eastAsiaTheme="minorEastAsia"/>
          <w:b/>
          <w:sz w:val="24"/>
          <w:szCs w:val="24"/>
        </w:rPr>
        <w:t>.核心目标</w:t>
      </w:r>
      <w:bookmarkEnd w:id="4"/>
    </w:p>
    <w:p w14:paraId="6B5B8F78">
      <w:pPr>
        <w:rPr>
          <w:rFonts w:cs="Arial" w:asciiTheme="minorEastAsia" w:hAnsiTheme="minorEastAsia" w:eastAsiaTheme="minorEastAsia"/>
          <w:sz w:val="24"/>
          <w:szCs w:val="24"/>
        </w:rPr>
      </w:pPr>
      <w:r>
        <w:rPr>
          <w:rFonts w:cs="Arial" w:asciiTheme="minorEastAsia" w:hAnsiTheme="minorEastAsia" w:eastAsiaTheme="minorEastAsia"/>
          <w:sz w:val="24"/>
          <w:szCs w:val="24"/>
        </w:rPr>
        <w:t>面向昇腾NPU集群（单机</w:t>
      </w:r>
      <w:r>
        <w:rPr>
          <w:rFonts w:hint="eastAsia" w:cs="Arial" w:asciiTheme="minorEastAsia" w:hAnsiTheme="minorEastAsia" w:eastAsiaTheme="minorEastAsia"/>
          <w:sz w:val="24"/>
          <w:szCs w:val="24"/>
        </w:rPr>
        <w:t>多</w:t>
      </w:r>
      <w:r>
        <w:rPr>
          <w:rFonts w:cs="Arial" w:asciiTheme="minorEastAsia" w:hAnsiTheme="minorEastAsia" w:eastAsiaTheme="minorEastAsia"/>
          <w:sz w:val="24"/>
          <w:szCs w:val="24"/>
        </w:rPr>
        <w:t>卡/多机多卡），参赛团队需依托智能Agent技术，自主完成HCCL集合通信算法（AllReduce/AllGather/ReduceScatter等）的全流程设计与代码开发，实现高性能、高可靠、低延迟的分布式通信能力，深度适配昇腾兼容的高速硬件链路（HCCS/RoCE/PCIe），突破大模型分布式训练的通信瓶颈，提升集群算力利用率与线性加速比。本次赛题要求参赛团队提交完整的Agent技术成果，包括Agent能力清单（Skills）、Prompt工程设计方案及可独立运行的Agent工程，赛事验收策略（性能、正确性等评判标准）保持不变。考虑到参赛学生获取昇腾实体硬件难度较高，本赛题允许参赛团队自行通过模拟器完成成果验证，模拟器需能精准模拟昇腾NPU集群的通信特性、拓扑结构及硬件参数，确保验证结果真实可追溯，提交作品时需同步附带模拟器配置说明、验证流程及完整日志。</w:t>
      </w:r>
    </w:p>
    <w:p w14:paraId="329BEF3F">
      <w:pPr>
        <w:ind w:firstLine="480" w:firstLineChars="200"/>
        <w:rPr>
          <w:rFonts w:asciiTheme="minorEastAsia" w:hAnsiTheme="minorEastAsia" w:eastAsiaTheme="minorEastAsia"/>
          <w:sz w:val="24"/>
          <w:szCs w:val="24"/>
        </w:rPr>
      </w:pPr>
      <w:r>
        <w:rPr>
          <w:rFonts w:cs="Arial" w:asciiTheme="minorEastAsia" w:hAnsiTheme="minorEastAsia" w:eastAsiaTheme="minorEastAsia"/>
          <w:sz w:val="24"/>
          <w:szCs w:val="24"/>
        </w:rPr>
        <w:t>本赛题旨在引导参赛团队依托智能Agent技术，基于昇腾硬件核心特性（高速片间互联、计算核、片上缓存），完成全部算法设计与代码开发，实现“算法-拓扑-硬件”深度协同，有效解决分布式训练“通信墙”及算法开发效率低的行业难题，同时提交Agent能力清单（Skills）、Prompt工程设计方案及完整Agent工程。</w:t>
      </w:r>
    </w:p>
    <w:p w14:paraId="23361915">
      <w:pPr>
        <w:outlineLvl w:val="1"/>
        <w:rPr>
          <w:rFonts w:asciiTheme="minorEastAsia" w:hAnsiTheme="minorEastAsia" w:eastAsiaTheme="minorEastAsia"/>
          <w:sz w:val="24"/>
          <w:szCs w:val="24"/>
        </w:rPr>
      </w:pPr>
      <w:bookmarkStart w:id="5" w:name="heading_4"/>
      <w:r>
        <w:rPr>
          <w:rFonts w:hint="eastAsia" w:cs="Arial" w:asciiTheme="minorEastAsia" w:hAnsiTheme="minorEastAsia" w:eastAsiaTheme="minorEastAsia"/>
          <w:b/>
          <w:sz w:val="24"/>
          <w:szCs w:val="24"/>
        </w:rPr>
        <w:t>4</w:t>
      </w:r>
      <w:r>
        <w:rPr>
          <w:rFonts w:cs="Arial" w:asciiTheme="minorEastAsia" w:hAnsiTheme="minorEastAsia" w:eastAsiaTheme="minorEastAsia"/>
          <w:b/>
          <w:sz w:val="24"/>
          <w:szCs w:val="24"/>
        </w:rPr>
        <w:t>.任务范围</w:t>
      </w:r>
      <w:bookmarkEnd w:id="5"/>
    </w:p>
    <w:p w14:paraId="6D6D0242">
      <w:pPr>
        <w:outlineLvl w:val="2"/>
        <w:rPr>
          <w:rFonts w:asciiTheme="minorEastAsia" w:hAnsiTheme="minorEastAsia" w:eastAsiaTheme="minorEastAsia"/>
          <w:sz w:val="24"/>
          <w:szCs w:val="24"/>
        </w:rPr>
      </w:pPr>
      <w:bookmarkStart w:id="6" w:name="heading_5"/>
      <w:r>
        <w:rPr>
          <w:rFonts w:cs="Arial" w:asciiTheme="minorEastAsia" w:hAnsiTheme="minorEastAsia" w:eastAsiaTheme="minorEastAsia"/>
          <w:b/>
          <w:sz w:val="24"/>
          <w:szCs w:val="24"/>
        </w:rPr>
        <w:t>1</w:t>
      </w:r>
      <w:r>
        <w:rPr>
          <w:rFonts w:hint="eastAsia" w:cs="Arial" w:asciiTheme="minorEastAsia" w:hAnsiTheme="minorEastAsia" w:eastAsiaTheme="minorEastAsia"/>
          <w:b/>
          <w:sz w:val="24"/>
          <w:szCs w:val="24"/>
        </w:rPr>
        <w:t>）</w:t>
      </w:r>
      <w:r>
        <w:rPr>
          <w:rFonts w:cs="Arial" w:asciiTheme="minorEastAsia" w:hAnsiTheme="minorEastAsia" w:eastAsiaTheme="minorEastAsia"/>
          <w:b/>
          <w:sz w:val="24"/>
          <w:szCs w:val="24"/>
        </w:rPr>
        <w:t>通信原语与算法要求</w:t>
      </w:r>
      <w:bookmarkEnd w:id="6"/>
    </w:p>
    <w:p w14:paraId="09FC90B2">
      <w:pPr>
        <w:rPr>
          <w:rFonts w:asciiTheme="minorEastAsia" w:hAnsiTheme="minorEastAsia" w:eastAsiaTheme="minorEastAsia"/>
          <w:sz w:val="24"/>
          <w:szCs w:val="24"/>
        </w:rPr>
      </w:pPr>
      <w:r>
        <w:rPr>
          <w:rFonts w:cs="Arial" w:asciiTheme="minorEastAsia" w:hAnsiTheme="minorEastAsia" w:eastAsiaTheme="minorEastAsia"/>
          <w:sz w:val="24"/>
          <w:szCs w:val="24"/>
        </w:rPr>
        <w:t>参赛团队需覆盖昇腾HCCL核心集合通信原语（至少3种），且所有算法设计及对应代码开发工作，需通过智能Agent完成，</w:t>
      </w:r>
      <w:r>
        <w:rPr>
          <w:rFonts w:hint="eastAsia" w:cs="Arial" w:asciiTheme="minorEastAsia" w:hAnsiTheme="minorEastAsia" w:eastAsiaTheme="minorEastAsia"/>
          <w:sz w:val="24"/>
          <w:szCs w:val="24"/>
        </w:rPr>
        <w:t>尽量避免</w:t>
      </w:r>
      <w:r>
        <w:rPr>
          <w:rFonts w:cs="Arial" w:asciiTheme="minorEastAsia" w:hAnsiTheme="minorEastAsia" w:eastAsiaTheme="minorEastAsia"/>
          <w:sz w:val="24"/>
          <w:szCs w:val="24"/>
        </w:rPr>
        <w:t>人工直接编写核心逻辑：</w:t>
      </w:r>
    </w:p>
    <w:p w14:paraId="3947B3BD">
      <w:pPr>
        <w:numPr>
          <w:ilvl w:val="0"/>
          <w:numId w:val="16"/>
        </w:numPr>
        <w:autoSpaceDE/>
        <w:autoSpaceDN/>
        <w:adjustRightInd/>
        <w:rPr>
          <w:rFonts w:asciiTheme="minorEastAsia" w:hAnsiTheme="minorEastAsia" w:eastAsiaTheme="minorEastAsia"/>
          <w:sz w:val="24"/>
          <w:szCs w:val="24"/>
        </w:rPr>
      </w:pPr>
      <w:r>
        <w:rPr>
          <w:rFonts w:cs="Arial" w:asciiTheme="minorEastAsia" w:hAnsiTheme="minorEastAsia" w:eastAsiaTheme="minorEastAsia"/>
          <w:sz w:val="24"/>
          <w:szCs w:val="24"/>
        </w:rPr>
        <w:t>AllReduce（分布式训练梯度同步，核心）</w:t>
      </w:r>
    </w:p>
    <w:p w14:paraId="0EC7208C">
      <w:pPr>
        <w:numPr>
          <w:ilvl w:val="0"/>
          <w:numId w:val="17"/>
        </w:numPr>
        <w:autoSpaceDE/>
        <w:autoSpaceDN/>
        <w:adjustRightInd/>
        <w:rPr>
          <w:rFonts w:asciiTheme="minorEastAsia" w:hAnsiTheme="minorEastAsia" w:eastAsiaTheme="minorEastAsia"/>
          <w:sz w:val="24"/>
          <w:szCs w:val="24"/>
        </w:rPr>
      </w:pPr>
      <w:r>
        <w:rPr>
          <w:rFonts w:cs="Arial" w:asciiTheme="minorEastAsia" w:hAnsiTheme="minorEastAsia" w:eastAsiaTheme="minorEastAsia"/>
          <w:sz w:val="24"/>
          <w:szCs w:val="24"/>
        </w:rPr>
        <w:t>AllGather（模型并行参数聚合）</w:t>
      </w:r>
    </w:p>
    <w:p w14:paraId="083847E5">
      <w:pPr>
        <w:numPr>
          <w:ilvl w:val="0"/>
          <w:numId w:val="18"/>
        </w:numPr>
        <w:autoSpaceDE/>
        <w:autoSpaceDN/>
        <w:adjustRightInd/>
        <w:ind w:left="380" w:hanging="380"/>
        <w:rPr>
          <w:rFonts w:asciiTheme="minorEastAsia" w:hAnsiTheme="minorEastAsia" w:eastAsiaTheme="minorEastAsia"/>
          <w:sz w:val="24"/>
          <w:szCs w:val="24"/>
        </w:rPr>
      </w:pPr>
      <w:r>
        <w:rPr>
          <w:rFonts w:cs="Arial" w:asciiTheme="minorEastAsia" w:hAnsiTheme="minorEastAsia" w:eastAsiaTheme="minorEastAsia"/>
          <w:sz w:val="24"/>
          <w:szCs w:val="24"/>
        </w:rPr>
        <w:t>ReduceScatter（数据并行分片归约）</w:t>
      </w:r>
    </w:p>
    <w:p w14:paraId="722AD609">
      <w:pPr>
        <w:numPr>
          <w:ilvl w:val="0"/>
          <w:numId w:val="19"/>
        </w:numPr>
        <w:autoSpaceDE/>
        <w:autoSpaceDN/>
        <w:adjustRightInd/>
        <w:ind w:left="360" w:hanging="360"/>
        <w:rPr>
          <w:rFonts w:asciiTheme="minorEastAsia" w:hAnsiTheme="minorEastAsia" w:eastAsiaTheme="minorEastAsia"/>
          <w:sz w:val="24"/>
          <w:szCs w:val="24"/>
        </w:rPr>
      </w:pPr>
      <w:r>
        <w:rPr>
          <w:rFonts w:cs="Arial" w:asciiTheme="minorEastAsia" w:hAnsiTheme="minorEastAsia" w:eastAsiaTheme="minorEastAsia"/>
          <w:sz w:val="24"/>
          <w:szCs w:val="24"/>
        </w:rPr>
        <w:t>Broadcast（参数初始化广播）</w:t>
      </w:r>
    </w:p>
    <w:p w14:paraId="7061F9CC">
      <w:pPr>
        <w:numPr>
          <w:ilvl w:val="0"/>
          <w:numId w:val="20"/>
        </w:numPr>
        <w:autoSpaceDE/>
        <w:autoSpaceDN/>
        <w:adjustRightInd/>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AlltoAll（序列并行/专家并行全局交换）</w:t>
      </w:r>
    </w:p>
    <w:p w14:paraId="79B901EA">
      <w:pPr>
        <w:outlineLvl w:val="2"/>
        <w:rPr>
          <w:rFonts w:asciiTheme="minorEastAsia" w:hAnsiTheme="minorEastAsia" w:eastAsiaTheme="minorEastAsia"/>
          <w:sz w:val="24"/>
          <w:szCs w:val="24"/>
        </w:rPr>
      </w:pPr>
      <w:bookmarkStart w:id="7" w:name="heading_6"/>
      <w:r>
        <w:rPr>
          <w:rFonts w:cs="Arial" w:asciiTheme="minorEastAsia" w:hAnsiTheme="minorEastAsia" w:eastAsiaTheme="minorEastAsia"/>
          <w:b/>
          <w:sz w:val="24"/>
          <w:szCs w:val="24"/>
        </w:rPr>
        <w:t>2</w:t>
      </w:r>
      <w:r>
        <w:rPr>
          <w:rFonts w:hint="eastAsia" w:cs="Arial" w:asciiTheme="minorEastAsia" w:hAnsiTheme="minorEastAsia" w:eastAsiaTheme="minorEastAsia"/>
          <w:b/>
          <w:sz w:val="24"/>
          <w:szCs w:val="24"/>
        </w:rPr>
        <w:t>）</w:t>
      </w:r>
      <w:r>
        <w:rPr>
          <w:rFonts w:cs="Arial" w:asciiTheme="minorEastAsia" w:hAnsiTheme="minorEastAsia" w:eastAsiaTheme="minorEastAsia"/>
          <w:b/>
          <w:sz w:val="24"/>
          <w:szCs w:val="24"/>
        </w:rPr>
        <w:t>硬件与拓扑适配场景</w:t>
      </w:r>
      <w:bookmarkEnd w:id="7"/>
    </w:p>
    <w:p w14:paraId="498B631F">
      <w:pPr>
        <w:numPr>
          <w:ilvl w:val="0"/>
          <w:numId w:val="21"/>
        </w:numPr>
        <w:autoSpaceDE/>
        <w:autoSpaceDN/>
        <w:adjustRightInd/>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单机</w:t>
      </w:r>
      <w:r>
        <w:rPr>
          <w:rFonts w:hint="eastAsia" w:cs="Arial" w:asciiTheme="minorEastAsia" w:hAnsiTheme="minorEastAsia" w:eastAsiaTheme="minorEastAsia"/>
          <w:sz w:val="24"/>
          <w:szCs w:val="24"/>
        </w:rPr>
        <w:t>多</w:t>
      </w:r>
      <w:r>
        <w:rPr>
          <w:rFonts w:cs="Arial" w:asciiTheme="minorEastAsia" w:hAnsiTheme="minorEastAsia" w:eastAsiaTheme="minorEastAsia"/>
          <w:sz w:val="24"/>
          <w:szCs w:val="24"/>
        </w:rPr>
        <w:t>卡：Full Mesh全互联，要求Agent生成的算法需深度适配全互联特性，充分发挥硬件带宽优势。</w:t>
      </w:r>
    </w:p>
    <w:p w14:paraId="03667282">
      <w:pPr>
        <w:numPr>
          <w:ilvl w:val="0"/>
          <w:numId w:val="22"/>
        </w:numPr>
        <w:autoSpaceDE/>
        <w:autoSpaceDN/>
        <w:adjustRightInd/>
        <w:spacing w:before="120" w:after="120"/>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异构集群：混合昇腾910</w:t>
      </w:r>
      <w:r>
        <w:rPr>
          <w:rFonts w:hint="eastAsia" w:cs="Arial" w:asciiTheme="minorEastAsia" w:hAnsiTheme="minorEastAsia" w:eastAsiaTheme="minorEastAsia"/>
          <w:sz w:val="24"/>
          <w:szCs w:val="24"/>
        </w:rPr>
        <w:t>A</w:t>
      </w:r>
      <w:r>
        <w:rPr>
          <w:rFonts w:cs="Arial" w:asciiTheme="minorEastAsia" w:hAnsiTheme="minorEastAsia" w:eastAsiaTheme="minorEastAsia"/>
          <w:sz w:val="24"/>
          <w:szCs w:val="24"/>
        </w:rPr>
        <w:t>2/910A3、不同代际NPU、非对称带宽链路，要求Agent具备异构环境感知能力，生成可适配不同硬件配置的算法代码。</w:t>
      </w:r>
    </w:p>
    <w:p w14:paraId="0C439B54">
      <w:pPr>
        <w:numPr>
          <w:ilvl w:val="0"/>
          <w:numId w:val="23"/>
        </w:numPr>
        <w:autoSpaceDE/>
        <w:autoSpaceDN/>
        <w:adjustRightInd/>
        <w:spacing w:before="120" w:after="120"/>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极限场景：小数据块（≤64KB）、大数据块（≥1GB）、动态拓扑（节点增减），要求Agent生成的算法具备场景自适应能力，确保不同场景下的通信性能与稳定性。</w:t>
      </w:r>
    </w:p>
    <w:p w14:paraId="18AA9E8A">
      <w:pPr>
        <w:spacing w:before="300" w:after="120"/>
        <w:outlineLvl w:val="2"/>
        <w:rPr>
          <w:rFonts w:asciiTheme="minorEastAsia" w:hAnsiTheme="minorEastAsia" w:eastAsiaTheme="minorEastAsia"/>
          <w:sz w:val="24"/>
          <w:szCs w:val="24"/>
        </w:rPr>
      </w:pPr>
      <w:bookmarkStart w:id="8" w:name="heading_7"/>
      <w:r>
        <w:rPr>
          <w:rFonts w:cs="Arial" w:asciiTheme="minorEastAsia" w:hAnsiTheme="minorEastAsia" w:eastAsiaTheme="minorEastAsia"/>
          <w:b/>
          <w:sz w:val="24"/>
          <w:szCs w:val="24"/>
        </w:rPr>
        <w:t>3</w:t>
      </w:r>
      <w:r>
        <w:rPr>
          <w:rFonts w:hint="eastAsia" w:cs="Arial" w:asciiTheme="minorEastAsia" w:hAnsiTheme="minorEastAsia" w:eastAsiaTheme="minorEastAsia"/>
          <w:b/>
          <w:sz w:val="24"/>
          <w:szCs w:val="24"/>
        </w:rPr>
        <w:t>）</w:t>
      </w:r>
      <w:r>
        <w:rPr>
          <w:rFonts w:cs="Arial" w:asciiTheme="minorEastAsia" w:hAnsiTheme="minorEastAsia" w:eastAsiaTheme="minorEastAsia"/>
          <w:b/>
          <w:sz w:val="24"/>
          <w:szCs w:val="24"/>
        </w:rPr>
        <w:t>关键技术要求</w:t>
      </w:r>
      <w:bookmarkEnd w:id="8"/>
    </w:p>
    <w:tbl>
      <w:tblPr>
        <w:tblStyle w:val="10"/>
        <w:tblW w:w="8625" w:type="dxa"/>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560"/>
        <w:gridCol w:w="7065"/>
      </w:tblGrid>
      <w:tr w14:paraId="0E71D79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6490D060">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技术维度</w:t>
            </w:r>
          </w:p>
        </w:tc>
        <w:tc>
          <w:tcPr>
            <w:tcW w:w="7065" w:type="dxa"/>
            <w:tcMar>
              <w:top w:w="60" w:type="dxa"/>
              <w:left w:w="120" w:type="dxa"/>
              <w:bottom w:w="30" w:type="dxa"/>
              <w:right w:w="120" w:type="dxa"/>
            </w:tcMar>
          </w:tcPr>
          <w:p w14:paraId="2296CE37">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昇腾集群通信专属要求</w:t>
            </w:r>
          </w:p>
        </w:tc>
      </w:tr>
      <w:tr w14:paraId="28BFE47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4067A95F">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硬件感知</w:t>
            </w:r>
          </w:p>
        </w:tc>
        <w:tc>
          <w:tcPr>
            <w:tcW w:w="7065" w:type="dxa"/>
            <w:tcMar>
              <w:top w:w="60" w:type="dxa"/>
              <w:left w:w="120" w:type="dxa"/>
              <w:bottom w:w="30" w:type="dxa"/>
              <w:right w:w="120" w:type="dxa"/>
            </w:tcMar>
          </w:tcPr>
          <w:p w14:paraId="63D9773A">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自动探测高速硬件链路（HCCS/RoCE/PCIe）的带宽、延迟、误码率等关键参数；精准感知NPU NUMA拓扑、HBM分区、片上缓存（UB）容量等硬件信息；要求Agent具备完善的硬件特性自动探测与建模能力，能够基于探测结果生成适配硬件的算法代码，确保算法与硬件特性深度匹配。</w:t>
            </w:r>
          </w:p>
        </w:tc>
      </w:tr>
      <w:tr w14:paraId="4134F3E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64AD188D">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算法创新</w:t>
            </w:r>
          </w:p>
        </w:tc>
        <w:tc>
          <w:tcPr>
            <w:tcW w:w="7065" w:type="dxa"/>
            <w:tcMar>
              <w:top w:w="60" w:type="dxa"/>
              <w:left w:w="120" w:type="dxa"/>
              <w:bottom w:w="30" w:type="dxa"/>
              <w:right w:w="120" w:type="dxa"/>
            </w:tcMar>
          </w:tcPr>
          <w:p w14:paraId="5F93B934">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突破标准Ring/Mesh/HD算法局限，设计自适应拓扑算法（如NHR非均匀环、分块Mesh、动态Butterfly）、稀疏通信算法、通算融合算法；所有算法设计及代码开发需通过Agent完成，要求Agent具备算法创新生成与迭代优化能力。</w:t>
            </w:r>
          </w:p>
        </w:tc>
      </w:tr>
      <w:tr w14:paraId="1E79EB0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277CDF79">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软硬协同</w:t>
            </w:r>
          </w:p>
        </w:tc>
        <w:tc>
          <w:tcPr>
            <w:tcW w:w="7065" w:type="dxa"/>
            <w:tcMar>
              <w:top w:w="60" w:type="dxa"/>
              <w:left w:w="120" w:type="dxa"/>
              <w:bottom w:w="30" w:type="dxa"/>
              <w:right w:w="120" w:type="dxa"/>
            </w:tcMar>
          </w:tcPr>
          <w:p w14:paraId="7C95EB89">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利用硬件级通信原语、随路归约、计算通信并发调度，实现“零CPU介入、低延迟、高吞吐”；要求Agent生成的代码充分体现软硬协同逻辑，深度适配昇腾硬件架构特性。</w:t>
            </w:r>
          </w:p>
        </w:tc>
      </w:tr>
      <w:tr w14:paraId="569B9B4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4639E938">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可靠性</w:t>
            </w:r>
          </w:p>
        </w:tc>
        <w:tc>
          <w:tcPr>
            <w:tcW w:w="7065" w:type="dxa"/>
            <w:tcMar>
              <w:top w:w="60" w:type="dxa"/>
              <w:left w:w="120" w:type="dxa"/>
              <w:bottom w:w="30" w:type="dxa"/>
              <w:right w:w="120" w:type="dxa"/>
            </w:tcMar>
          </w:tcPr>
          <w:p w14:paraId="36B4F158">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支持链路故障自愈、数据校验、超时重传、流量控制，避免千卡集群“单点故障雪崩”；要求Agent生成的代码包含完整的可靠性机制，确保集群通信的稳定运行。</w:t>
            </w:r>
          </w:p>
        </w:tc>
      </w:tr>
      <w:tr w14:paraId="5B88B1CF">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2AA1CD1D">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可扩展性</w:t>
            </w:r>
          </w:p>
        </w:tc>
        <w:tc>
          <w:tcPr>
            <w:tcW w:w="7065" w:type="dxa"/>
            <w:tcMar>
              <w:top w:w="60" w:type="dxa"/>
              <w:left w:w="120" w:type="dxa"/>
              <w:bottom w:w="30" w:type="dxa"/>
              <w:right w:w="120" w:type="dxa"/>
            </w:tcMar>
          </w:tcPr>
          <w:p w14:paraId="1C4699D8">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算法复杂度控制在O(N)~O(NlogN)，支持8→1024卡线性扩展，加速比≥90%；要求Agent生成的算法具备良好的可扩展性，适配不同规模的昇腾NPU集群。</w:t>
            </w:r>
          </w:p>
        </w:tc>
      </w:tr>
      <w:tr w14:paraId="31F4FBB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261A30D6">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精度保障</w:t>
            </w:r>
          </w:p>
        </w:tc>
        <w:tc>
          <w:tcPr>
            <w:tcW w:w="7065" w:type="dxa"/>
            <w:tcMar>
              <w:top w:w="60" w:type="dxa"/>
              <w:left w:w="120" w:type="dxa"/>
              <w:bottom w:w="30" w:type="dxa"/>
              <w:right w:w="120" w:type="dxa"/>
            </w:tcMar>
          </w:tcPr>
          <w:p w14:paraId="55D04507">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支持FP16/BF16/FP32混合精度通信，误差≤1e-6，无精度溢出/下溢；要求Agent生成的代码严格满足精度要求，确保通信过程中的计算正确性。</w:t>
            </w:r>
          </w:p>
        </w:tc>
      </w:tr>
      <w:tr w14:paraId="6E4ACC4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560" w:type="dxa"/>
            <w:tcMar>
              <w:top w:w="60" w:type="dxa"/>
              <w:left w:w="120" w:type="dxa"/>
              <w:bottom w:w="30" w:type="dxa"/>
              <w:right w:w="120" w:type="dxa"/>
            </w:tcMar>
          </w:tcPr>
          <w:p w14:paraId="1E69F4C6">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Agent技术要求</w:t>
            </w:r>
          </w:p>
        </w:tc>
        <w:tc>
          <w:tcPr>
            <w:tcW w:w="7065" w:type="dxa"/>
            <w:tcMar>
              <w:top w:w="60" w:type="dxa"/>
              <w:left w:w="120" w:type="dxa"/>
              <w:bottom w:w="30" w:type="dxa"/>
              <w:right w:w="120" w:type="dxa"/>
            </w:tcMar>
          </w:tcPr>
          <w:p w14:paraId="61E0207A">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依托Agent完成全部算法设计与代码开发，参赛团队需提交Agent能力清单、Prompt工程设计方案及可独立运行的完整Agent工程，确保评委可复现Agent生成代码与算法的全过程。</w:t>
            </w:r>
          </w:p>
        </w:tc>
      </w:tr>
    </w:tbl>
    <w:p w14:paraId="468B7F1B">
      <w:pPr>
        <w:spacing w:before="300" w:after="120"/>
        <w:outlineLvl w:val="2"/>
        <w:rPr>
          <w:rFonts w:asciiTheme="minorEastAsia" w:hAnsiTheme="minorEastAsia" w:eastAsiaTheme="minorEastAsia"/>
          <w:sz w:val="24"/>
          <w:szCs w:val="24"/>
        </w:rPr>
      </w:pPr>
      <w:bookmarkStart w:id="9" w:name="heading_8"/>
      <w:r>
        <w:rPr>
          <w:rFonts w:cs="Arial" w:asciiTheme="minorEastAsia" w:hAnsiTheme="minorEastAsia" w:eastAsiaTheme="minorEastAsia"/>
          <w:b/>
          <w:sz w:val="24"/>
          <w:szCs w:val="24"/>
        </w:rPr>
        <w:t>4</w:t>
      </w:r>
      <w:r>
        <w:rPr>
          <w:rFonts w:hint="eastAsia" w:cs="Arial" w:asciiTheme="minorEastAsia" w:hAnsiTheme="minorEastAsia" w:eastAsiaTheme="minorEastAsia"/>
          <w:b/>
          <w:sz w:val="24"/>
          <w:szCs w:val="24"/>
        </w:rPr>
        <w:t>）</w:t>
      </w:r>
      <w:r>
        <w:rPr>
          <w:rFonts w:cs="Arial" w:asciiTheme="minorEastAsia" w:hAnsiTheme="minorEastAsia" w:eastAsiaTheme="minorEastAsia"/>
          <w:b/>
          <w:sz w:val="24"/>
          <w:szCs w:val="24"/>
        </w:rPr>
        <w:t>开发约束</w:t>
      </w:r>
      <w:bookmarkEnd w:id="9"/>
    </w:p>
    <w:p w14:paraId="70981B61">
      <w:pPr>
        <w:numPr>
          <w:ilvl w:val="0"/>
          <w:numId w:val="24"/>
        </w:numPr>
        <w:autoSpaceDE/>
        <w:autoSpaceDN/>
        <w:adjustRightInd/>
        <w:spacing w:before="120" w:after="120"/>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基于昇腾CANN 8.0</w:t>
      </w:r>
      <w:r>
        <w:rPr>
          <w:rFonts w:hint="eastAsia" w:cs="Arial" w:asciiTheme="minorEastAsia" w:hAnsiTheme="minorEastAsia" w:eastAsiaTheme="minorEastAsia"/>
          <w:sz w:val="24"/>
          <w:szCs w:val="24"/>
        </w:rPr>
        <w:t>或</w:t>
      </w:r>
      <w:r>
        <w:rPr>
          <w:rFonts w:cs="Arial" w:asciiTheme="minorEastAsia" w:hAnsiTheme="minorEastAsia" w:eastAsiaTheme="minorEastAsia"/>
          <w:sz w:val="24"/>
          <w:szCs w:val="24"/>
        </w:rPr>
        <w:t>之后的版本、只能基于H</w:t>
      </w:r>
      <w:r>
        <w:rPr>
          <w:rFonts w:hint="eastAsia" w:cs="Arial" w:asciiTheme="minorEastAsia" w:hAnsiTheme="minorEastAsia" w:eastAsiaTheme="minorEastAsia"/>
          <w:sz w:val="24"/>
          <w:szCs w:val="24"/>
        </w:rPr>
        <w:t>COMM</w:t>
      </w:r>
      <w:r>
        <w:rPr>
          <w:rFonts w:cs="Arial" w:asciiTheme="minorEastAsia" w:hAnsiTheme="minorEastAsia" w:eastAsiaTheme="minorEastAsia"/>
          <w:sz w:val="24"/>
          <w:szCs w:val="24"/>
        </w:rPr>
        <w:t>开源仓（Gitee: ascend/cann-hcomm）提供的接口进行开发，交付件参考cann</w:t>
      </w:r>
      <w:r>
        <w:rPr>
          <w:rFonts w:hint="eastAsia" w:cs="Arial" w:asciiTheme="minorEastAsia" w:hAnsiTheme="minorEastAsia" w:eastAsiaTheme="minorEastAsia"/>
          <w:sz w:val="24"/>
          <w:szCs w:val="24"/>
        </w:rPr>
        <w:t>-</w:t>
      </w:r>
      <w:r>
        <w:rPr>
          <w:rFonts w:cs="Arial" w:asciiTheme="minorEastAsia" w:hAnsiTheme="minorEastAsia" w:eastAsiaTheme="minorEastAsia"/>
          <w:sz w:val="24"/>
          <w:szCs w:val="24"/>
        </w:rPr>
        <w:t>hccl</w:t>
      </w:r>
      <w:r>
        <w:rPr>
          <w:rFonts w:hint="eastAsia" w:cs="Arial" w:asciiTheme="minorEastAsia" w:hAnsiTheme="minorEastAsia" w:eastAsiaTheme="minorEastAsia"/>
          <w:sz w:val="24"/>
          <w:szCs w:val="24"/>
        </w:rPr>
        <w:t>。</w:t>
      </w:r>
      <w:r>
        <w:rPr>
          <w:rFonts w:cs="Arial" w:asciiTheme="minorEastAsia" w:hAnsiTheme="minorEastAsia" w:eastAsiaTheme="minorEastAsia"/>
          <w:sz w:val="24"/>
          <w:szCs w:val="24"/>
        </w:rPr>
        <w:t>全部核心算法及代码需通过Agent完成，严禁人工直接编写核心逻辑。</w:t>
      </w:r>
    </w:p>
    <w:p w14:paraId="165F39A6">
      <w:pPr>
        <w:numPr>
          <w:ilvl w:val="0"/>
          <w:numId w:val="25"/>
        </w:numPr>
        <w:autoSpaceDE/>
        <w:autoSpaceDN/>
        <w:adjustRightInd/>
        <w:spacing w:before="120" w:after="120"/>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代码需采用C/C++语言开发，严格遵循HCCL插件接口（hcclCommInit/hcclAllReduce等），确保Agent生成的代码规范、可编译、可运行。</w:t>
      </w:r>
    </w:p>
    <w:p w14:paraId="5E334DE0">
      <w:pPr>
        <w:numPr>
          <w:ilvl w:val="0"/>
          <w:numId w:val="26"/>
        </w:numPr>
        <w:autoSpaceDE/>
        <w:autoSpaceDN/>
        <w:adjustRightInd/>
        <w:spacing w:before="120" w:after="120"/>
        <w:ind w:left="720" w:hanging="360"/>
        <w:rPr>
          <w:rFonts w:asciiTheme="minorEastAsia" w:hAnsiTheme="minorEastAsia" w:eastAsiaTheme="minorEastAsia"/>
          <w:sz w:val="24"/>
          <w:szCs w:val="24"/>
        </w:rPr>
      </w:pPr>
      <w:r>
        <w:rPr>
          <w:rFonts w:cs="Arial" w:asciiTheme="minorEastAsia" w:hAnsiTheme="minorEastAsia" w:eastAsiaTheme="minorEastAsia"/>
          <w:sz w:val="24"/>
          <w:szCs w:val="24"/>
        </w:rPr>
        <w:t>严禁修改昇腾硬件底层驱动、高速链路固件，Agent生成的代码需严格遵循此约束，仅可基于昇腾官方提供的API进行开发。</w:t>
      </w:r>
    </w:p>
    <w:p w14:paraId="713F6988">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所有成果可通过自行搭建的模拟器完成验证，模拟器需能精准模拟昇腾NPU集群的通信特性、拓扑结构及硬件参数；若具备实体硬件条件，优先采用昇腾910</w:t>
      </w:r>
      <w:r>
        <w:rPr>
          <w:rFonts w:hint="eastAsia" w:cs="Arial" w:asciiTheme="minorEastAsia" w:hAnsiTheme="minorEastAsia" w:eastAsiaTheme="minorEastAsia"/>
          <w:sz w:val="24"/>
          <w:szCs w:val="24"/>
        </w:rPr>
        <w:t>A</w:t>
      </w:r>
      <w:r>
        <w:rPr>
          <w:rFonts w:cs="Arial" w:asciiTheme="minorEastAsia" w:hAnsiTheme="minorEastAsia" w:eastAsiaTheme="minorEastAsia"/>
          <w:sz w:val="24"/>
          <w:szCs w:val="24"/>
        </w:rPr>
        <w:t>2/910A3集群实机验证。验证用例可由Agent辅助生成，确保代码与算法的可行性、稳定性及性能达标，提交作品时需附带模拟器（或实机）的配置说明、验证流程及完整日志，确保验证过程可追溯。</w:t>
      </w:r>
    </w:p>
    <w:p w14:paraId="28C07A79">
      <w:pPr>
        <w:spacing w:before="320" w:after="120"/>
        <w:outlineLvl w:val="1"/>
        <w:rPr>
          <w:rFonts w:asciiTheme="minorEastAsia" w:hAnsiTheme="minorEastAsia" w:eastAsiaTheme="minorEastAsia"/>
          <w:sz w:val="24"/>
          <w:szCs w:val="24"/>
        </w:rPr>
      </w:pPr>
      <w:bookmarkStart w:id="10" w:name="heading_9"/>
      <w:r>
        <w:rPr>
          <w:rFonts w:hint="eastAsia" w:cs="Arial" w:asciiTheme="minorEastAsia" w:hAnsiTheme="minorEastAsia" w:eastAsiaTheme="minorEastAsia"/>
          <w:b/>
          <w:sz w:val="24"/>
          <w:szCs w:val="24"/>
        </w:rPr>
        <w:t>5）</w:t>
      </w:r>
      <w:r>
        <w:rPr>
          <w:rFonts w:cs="Arial" w:asciiTheme="minorEastAsia" w:hAnsiTheme="minorEastAsia" w:eastAsiaTheme="minorEastAsia"/>
          <w:b/>
          <w:sz w:val="24"/>
          <w:szCs w:val="24"/>
        </w:rPr>
        <w:t>技术实现路径</w:t>
      </w:r>
      <w:bookmarkEnd w:id="10"/>
    </w:p>
    <w:p w14:paraId="7B27355E">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拓扑探测与建模：调用H</w:t>
      </w:r>
      <w:r>
        <w:rPr>
          <w:rFonts w:hint="eastAsia" w:cs="Arial" w:asciiTheme="minorEastAsia" w:hAnsiTheme="minorEastAsia" w:eastAsiaTheme="minorEastAsia"/>
          <w:sz w:val="24"/>
          <w:szCs w:val="24"/>
        </w:rPr>
        <w:t>COM</w:t>
      </w:r>
      <w:r>
        <w:rPr>
          <w:rFonts w:cs="Arial" w:asciiTheme="minorEastAsia" w:hAnsiTheme="minorEastAsia" w:eastAsiaTheme="minorEastAsia"/>
          <w:sz w:val="24"/>
          <w:szCs w:val="24"/>
        </w:rPr>
        <w:t>M接口hcclGetTopology获取NPU物理连接（高速链路）信息，构建加权有向图，完成最小生成树、最优通信路径、链路拥塞预测的算法建模及相关代码开发，上述全过程需通过Agent独立完成，确保建模逻辑与代码生成的一致性。</w:t>
      </w:r>
    </w:p>
    <w:p w14:paraId="2A3746F1">
      <w:pPr>
        <w:numPr>
          <w:ilvl w:val="0"/>
          <w:numId w:val="27"/>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算法库设计：针对不同数据块大小，由Agent自动生成适配的通信算法——小数据采用Butterfly（递归加倍）、PairWise（低延迟）算法；中数据采用NHR（非均匀环）、动态分块Ring（适配昇腾片上缓存）算法；大数据采用Mesh（单机全互联）、分层Fat-Tree（多机）算法；稀疏场景采用梯度稀疏化通信（仅同步非零值）、量化压缩（BF16→INT8）算法，明确Agent生成逻辑与迭代过程。</w:t>
      </w:r>
    </w:p>
    <w:p w14:paraId="25A965B1">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昇腾硬件优化：由Agent生成昇腾硬件优化相关代码，充分利用高速链路随路归约（不占用计算核）、片上缓存（UB）复用（通信数据直接驻留UB，实现零DDR拷贝）、计算通信重叠（NPU计算时后台并发通信，隐藏100%通信延迟）等核心特性，确保代码深度适配昇腾硬件架构，最大化发挥硬件性能。</w:t>
      </w:r>
    </w:p>
    <w:p w14:paraId="6EAEFE7B">
      <w:pPr>
        <w:numPr>
          <w:ilvl w:val="0"/>
          <w:numId w:val="28"/>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可靠性机制：由Agent生成完整的可靠性机制代码，包含链路健康检测（周期性心跳、带宽/误码率监控）、动态路由切换（主链路故障时，100ms内切换备用路径）、数据校验（CRC32+奇偶校验，重传率≤0.1%），确保集群通信的高可靠性。</w:t>
      </w:r>
    </w:p>
    <w:p w14:paraId="4A65A3F4">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Profiling与调优：利用昇腾msprof工具或模拟器自带的性能采集工具，采集带宽、延迟、缓存命中率、链路利用率等关键性能指标；基于BERT/LLaMA 2大模型完成端到端验证，对比吞吐量、NPU利用率、训练耗时等核心指标，形成性能分析报告。调优相关代码由Agent迭代生成，同步提交Agent调优相关的能力清单与Prompt设计，赛事验收策略（性能、正确性等评判标准）保持不变。</w:t>
      </w:r>
    </w:p>
    <w:p w14:paraId="384F9771">
      <w:pPr>
        <w:numPr>
          <w:ilvl w:val="0"/>
          <w:numId w:val="29"/>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Agent工程实现：搭建完整的Agent工程架构，明确Agent核心能力模块（如硬件感知、算法生成、代码编译适配、迭代调优等），设计科学合理的Prompt体系引导Agent生成符合要求的算法与代码，确保Agent可独立完成全部核心开发任务，并提交可独立运行的完整Agent工程文件。</w:t>
      </w:r>
    </w:p>
    <w:p w14:paraId="60718EAF">
      <w:pPr>
        <w:spacing w:before="320" w:after="120"/>
        <w:outlineLvl w:val="1"/>
        <w:rPr>
          <w:rFonts w:asciiTheme="minorEastAsia" w:hAnsiTheme="minorEastAsia" w:eastAsiaTheme="minorEastAsia"/>
          <w:sz w:val="24"/>
          <w:szCs w:val="24"/>
        </w:rPr>
      </w:pPr>
      <w:bookmarkStart w:id="11" w:name="heading_10"/>
      <w:r>
        <w:rPr>
          <w:rFonts w:hint="eastAsia" w:cs="Arial" w:asciiTheme="minorEastAsia" w:hAnsiTheme="minorEastAsia" w:eastAsiaTheme="minorEastAsia"/>
          <w:b/>
          <w:sz w:val="24"/>
          <w:szCs w:val="24"/>
        </w:rPr>
        <w:t>5</w:t>
      </w:r>
      <w:r>
        <w:rPr>
          <w:rFonts w:cs="Arial" w:asciiTheme="minorEastAsia" w:hAnsiTheme="minorEastAsia" w:eastAsiaTheme="minorEastAsia"/>
          <w:b/>
          <w:sz w:val="24"/>
          <w:szCs w:val="24"/>
        </w:rPr>
        <w:t>.参赛作品要求</w:t>
      </w:r>
      <w:bookmarkEnd w:id="11"/>
    </w:p>
    <w:p w14:paraId="7F7BB818">
      <w:pPr>
        <w:numPr>
          <w:ilvl w:val="0"/>
          <w:numId w:val="30"/>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代码包：包含HCCL算法插件（.so动态库）、头文件、编译脚本（CMake）、测试用例（单机8卡/多机64卡）、压测脚本、故障注入工具；所有代码需通过Agent生成，需附带Agent运行日志、Prompt调用记录等，完整呈现代码生成过程。</w:t>
      </w:r>
    </w:p>
    <w:p w14:paraId="48527FD5">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技术文档：包含算法设计说明书（拓扑结构、算法流程、复杂度分析、昇腾硬件适配要点）、性能测试报告（带宽/延迟/加速比、Profiling可视化分析、与基准算法对比数据）、可靠性报告（72小时高并发压测结果、故障自愈能力验证、重传率统计）；同时需专项说明Agent相关技术，明确Agent能力清单、Prompt设计思路与优化过程、Agent工程架构及运行逻辑。若采用模拟器验证，需额外补充模拟器配置说明、验证流程、性能模拟参数及完整验证日志，确保验证结果可追溯、可复现，与实机验证标准保持一致。</w:t>
      </w:r>
    </w:p>
    <w:p w14:paraId="1FFEE5D3">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演示材料：5分钟演示视频，内容涵盖算法原理、硬件协同机制、性能对比结果、大模型端到端验证效果；需额外展示Agent生成全过程（含Prompt输入、Agent算法输出、代码生成及验证的完整流程）。若采用模拟器验证，需同步展示模拟器验证操作流程及关键结果，直观呈现Agent的开发能力与成果有效性，清晰说明模拟器与实机环境的适配逻辑。</w:t>
      </w:r>
    </w:p>
    <w:p w14:paraId="10C38228">
      <w:pPr>
        <w:numPr>
          <w:ilvl w:val="0"/>
          <w:numId w:val="31"/>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Agent专项输出物：需单独提交完整的Agent工程（含运行环境配置说明、依赖库清单、执行脚本）、Agent能力清单、Prompt文件（含引导Agent生成算法、代码、测试用例的完整提示词体系），确保评委可复现Agent生成代码与算法的全过程。</w:t>
      </w:r>
    </w:p>
    <w:p w14:paraId="3764FC58">
      <w:pPr>
        <w:spacing w:before="320" w:after="120"/>
        <w:outlineLvl w:val="1"/>
        <w:rPr>
          <w:rFonts w:asciiTheme="minorEastAsia" w:hAnsiTheme="minorEastAsia" w:eastAsiaTheme="minorEastAsia"/>
          <w:sz w:val="24"/>
          <w:szCs w:val="24"/>
        </w:rPr>
      </w:pPr>
      <w:bookmarkStart w:id="12" w:name="heading_11"/>
      <w:r>
        <w:rPr>
          <w:rFonts w:hint="eastAsia" w:cs="Arial" w:asciiTheme="minorEastAsia" w:hAnsiTheme="minorEastAsia" w:eastAsiaTheme="minorEastAsia"/>
          <w:b/>
          <w:sz w:val="24"/>
          <w:szCs w:val="24"/>
        </w:rPr>
        <w:t>6</w:t>
      </w:r>
      <w:r>
        <w:rPr>
          <w:rFonts w:cs="Arial" w:asciiTheme="minorEastAsia" w:hAnsiTheme="minorEastAsia" w:eastAsiaTheme="minorEastAsia"/>
          <w:b/>
          <w:sz w:val="24"/>
          <w:szCs w:val="24"/>
        </w:rPr>
        <w:t>.典型挑战与突破方向</w:t>
      </w:r>
      <w:bookmarkEnd w:id="12"/>
    </w:p>
    <w:p w14:paraId="38317E35">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昇腾高速链路深度适配：深入掌握高速总线全互联特性，设计无冲突Mesh调度算法，突破传统Ring算法带宽上限；同时优化Agent的硬件感知能力，确保Agent生成的算法代码可充分适配高速链路，精准匹配硬件特性，最大化发挥硬件极致性能。</w:t>
      </w:r>
    </w:p>
    <w:p w14:paraId="5DC3809B">
      <w:pPr>
        <w:numPr>
          <w:ilvl w:val="0"/>
          <w:numId w:val="32"/>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跨节点RoCE优化：解决Fat-Tree拓扑下跨节点通信的拥塞、长延迟、数据乱序等问题，实现多机集群线性加速；提升Agent生成跨节点通信代码的能力，优化Agent对RoCEv2链路特性的适配逻辑。</w:t>
      </w:r>
    </w:p>
    <w:p w14:paraId="3029B3D8">
      <w:pPr>
        <w:numPr>
          <w:ilvl w:val="0"/>
          <w:numId w:val="33"/>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动态拓扑自适应：实现集群节点热插拔时算法的自动重构，确保训练过程无中断；优化Agent的动态拓扑感知与算法自适应生成能力，使Agent可根据拓扑变化实时迭代代码，保障通信稳定性。</w:t>
      </w:r>
    </w:p>
    <w:p w14:paraId="4AE530C5">
      <w:pPr>
        <w:numPr>
          <w:ilvl w:val="0"/>
          <w:numId w:val="34"/>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通算融合极致优化：实现通信与昇腾计算核计算的流水并发，使硬件利用率逼近100%；通过优化Prompt设计，引导Agent生成具备计算通信重叠逻辑的代码，充分挖掘昇腾硬件的并行计算潜力。</w:t>
      </w:r>
    </w:p>
    <w:p w14:paraId="558CE476">
      <w:pPr>
        <w:numPr>
          <w:ilvl w:val="0"/>
          <w:numId w:val="35"/>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超低精度通信：实现FP8/INT4量化与无损压缩技术融合，使通信带宽提升2~4倍且保证精度无损；优化Agent对量化压缩算法的生成能力，确保Agent生成的代码可实现精度与性能的平衡。</w:t>
      </w:r>
    </w:p>
    <w:p w14:paraId="1925561D">
      <w:pPr>
        <w:numPr>
          <w:ilvl w:val="0"/>
          <w:numId w:val="36"/>
        </w:numPr>
        <w:autoSpaceDE/>
        <w:autoSpaceDN/>
        <w:adjustRightInd/>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Agent能力优化：突破Agent在算法创新、硬件适配、代码规范生成等方面的技术瓶颈，设计高效的Prompt体系，完善Agent核心能力模块，确保Agent可独立完成全部符合要求的算法与代码开发，且生成过程可复现、可追溯。</w:t>
      </w:r>
    </w:p>
    <w:p w14:paraId="486568CE">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模拟器验证适配：搭建可精准模拟昇腾NPU集群特性的模拟器，重点解决模拟器与实机环境的性能差异问题，确保验证结果能真实反映算法实际性能；同时通过Agent优化代码适配模拟器环境，提升验证效率与准确性，确保模拟器验证结果与实机验证标准具备一致性。</w:t>
      </w:r>
      <w:r>
        <w:rPr>
          <w:rFonts w:asciiTheme="minorEastAsia" w:hAnsiTheme="minorEastAsia" w:eastAsiaTheme="minorEastAsia"/>
          <w:sz w:val="24"/>
          <w:szCs w:val="24"/>
        </w:rPr>
        <w:t>113-4677903-1009021</w:t>
      </w:r>
    </w:p>
    <w:p w14:paraId="7572919B">
      <w:pPr>
        <w:spacing w:before="380" w:after="140"/>
        <w:outlineLvl w:val="0"/>
        <w:rPr>
          <w:rFonts w:asciiTheme="minorEastAsia" w:hAnsiTheme="minorEastAsia" w:eastAsiaTheme="minorEastAsia"/>
          <w:sz w:val="24"/>
          <w:szCs w:val="24"/>
        </w:rPr>
      </w:pPr>
      <w:bookmarkStart w:id="13" w:name="heading_12"/>
      <w:r>
        <w:rPr>
          <w:rFonts w:hint="eastAsia" w:cs="Arial" w:asciiTheme="minorEastAsia" w:hAnsiTheme="minorEastAsia" w:eastAsiaTheme="minorEastAsia"/>
          <w:b/>
          <w:sz w:val="24"/>
          <w:szCs w:val="24"/>
        </w:rPr>
        <w:t>7</w:t>
      </w:r>
      <w:r>
        <w:rPr>
          <w:rFonts w:cs="Arial" w:asciiTheme="minorEastAsia" w:hAnsiTheme="minorEastAsia" w:eastAsiaTheme="minorEastAsia"/>
          <w:b/>
          <w:sz w:val="24"/>
          <w:szCs w:val="24"/>
        </w:rPr>
        <w:t>.评判标准</w:t>
      </w:r>
      <w:bookmarkEnd w:id="13"/>
    </w:p>
    <w:p w14:paraId="4748E14B">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注：本赛题验收策略保持不变，核心围绕参赛作品的功能正确性、通信性能、算法创新性、工程化水平等维度开展评判，同时新增对Agent专项输出物（能力清单、Prompt工程、Agent工程）的完整性、合理性及可复现性评判；考虑到硬件获取难度，采用模拟器验证的作品，其验证结果将作为性能评判的重要参考，与实机验证结果同等对待，具体评判标准如下：</w:t>
      </w:r>
    </w:p>
    <w:p w14:paraId="51F7C8FF">
      <w:pPr>
        <w:spacing w:before="120" w:after="120"/>
        <w:rPr>
          <w:rFonts w:asciiTheme="minorEastAsia" w:hAnsiTheme="minorEastAsia" w:eastAsiaTheme="minorEastAsia"/>
          <w:sz w:val="24"/>
          <w:szCs w:val="24"/>
        </w:rPr>
      </w:pPr>
      <w:r>
        <w:rPr>
          <w:rFonts w:cs="Arial" w:asciiTheme="minorEastAsia" w:hAnsiTheme="minorEastAsia" w:eastAsiaTheme="minorEastAsia"/>
          <w:sz w:val="24"/>
          <w:szCs w:val="24"/>
        </w:rPr>
        <w:t>通信原语正确性：正确实现AllReduce/AllGather/ReduceScatter/Broadcast等至少3种核心集合通信；输出结果与昇腾原生HCCL基准结果数值一致，无精度漂移、无NaN/溢出；支持FP32/BF16/FP16混合精度；核心算法与代码需通过Agent生成，且可通过Agent完整复现生成过程，生成逻辑清晰、可追溯；采用模拟器验证的作品，需提交完整验证日志，确保功能正确性可复现，与实机验证要求保持统一。</w:t>
      </w:r>
    </w:p>
    <w:p w14:paraId="12B31855">
      <w:pPr>
        <w:spacing w:before="120" w:after="120"/>
        <w:rPr>
          <w:rFonts w:cs="Arial" w:asciiTheme="minorEastAsia" w:hAnsiTheme="minorEastAsia" w:eastAsiaTheme="minorEastAsia"/>
          <w:sz w:val="24"/>
          <w:szCs w:val="24"/>
        </w:rPr>
      </w:pPr>
      <w:r>
        <w:rPr>
          <w:rFonts w:cs="Arial" w:asciiTheme="minorEastAsia" w:hAnsiTheme="minorEastAsia" w:eastAsiaTheme="minorEastAsia"/>
          <w:sz w:val="24"/>
          <w:szCs w:val="24"/>
        </w:rPr>
        <w:t>昇腾环境兼容性：基于昇腾CANN与HCCL标准接口开发，不依赖私有API；可在昇腾910B/910C等NPU或对应模拟器上正常编译、运行、链接；支持单机8卡、多机多卡集群部署；Agent生成的代码需完全满足上述兼容性要求，无适配性问题。</w:t>
      </w:r>
    </w:p>
    <w:p w14:paraId="7BB93204">
      <w:pPr>
        <w:spacing w:before="120" w:after="120"/>
        <w:rPr>
          <w:rFonts w:cs="Arial" w:asciiTheme="minorEastAsia" w:hAnsiTheme="minorEastAsia" w:eastAsiaTheme="minorEastAsia"/>
          <w:sz w:val="24"/>
          <w:szCs w:val="24"/>
        </w:rPr>
      </w:pPr>
      <w:r>
        <w:rPr>
          <w:rFonts w:hint="eastAsia" w:asciiTheme="minorEastAsia" w:hAnsiTheme="minorEastAsia" w:eastAsiaTheme="minorEastAsia"/>
          <w:b/>
          <w:snapToGrid/>
          <w:kern w:val="2"/>
          <w:sz w:val="24"/>
          <w:szCs w:val="24"/>
        </w:rPr>
        <w:t>8</w:t>
      </w:r>
      <w:r>
        <w:rPr>
          <w:rFonts w:asciiTheme="minorEastAsia" w:hAnsiTheme="minorEastAsia" w:eastAsiaTheme="minorEastAsia"/>
          <w:b/>
          <w:snapToGrid/>
          <w:kern w:val="2"/>
          <w:sz w:val="24"/>
          <w:szCs w:val="24"/>
        </w:rPr>
        <w:t>.</w:t>
      </w:r>
      <w:r>
        <w:rPr>
          <w:rFonts w:hint="eastAsia" w:asciiTheme="minorEastAsia" w:hAnsiTheme="minorEastAsia" w:eastAsiaTheme="minorEastAsia"/>
          <w:b/>
          <w:snapToGrid/>
          <w:kern w:val="2"/>
          <w:sz w:val="24"/>
          <w:szCs w:val="24"/>
        </w:rPr>
        <w:t>咨询专家及联系邮箱</w:t>
      </w:r>
      <w:r>
        <w:rPr>
          <w:rFonts w:hint="eastAsia" w:cs="Arial" w:asciiTheme="minorEastAsia" w:hAnsiTheme="minorEastAsia" w:eastAsiaTheme="minorEastAsia"/>
          <w:sz w:val="24"/>
          <w:szCs w:val="24"/>
        </w:rPr>
        <w:t>：</w:t>
      </w:r>
    </w:p>
    <w:p w14:paraId="0AC0CC0D">
      <w:pPr>
        <w:spacing w:before="120" w:after="12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石楠翔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shinanxiang@huawei.com</w:t>
      </w:r>
    </w:p>
    <w:p w14:paraId="2160C74C">
      <w:pPr>
        <w:spacing w:before="120" w:after="120"/>
        <w:rPr>
          <w:rFonts w:asciiTheme="minorEastAsia" w:hAnsiTheme="minorEastAsia" w:eastAsiaTheme="minorEastAsia"/>
          <w:sz w:val="24"/>
          <w:szCs w:val="24"/>
        </w:rPr>
      </w:pPr>
      <w:r>
        <w:rPr>
          <w:rFonts w:hint="eastAsia" w:asciiTheme="minorEastAsia" w:hAnsiTheme="minorEastAsia" w:eastAsiaTheme="minorEastAsia"/>
          <w:sz w:val="24"/>
          <w:szCs w:val="24"/>
        </w:rPr>
        <w:t>苏建加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sujianjia@huawei.com</w:t>
      </w:r>
    </w:p>
    <w:p w14:paraId="0125C23A">
      <w:pPr>
        <w:spacing w:line="240" w:lineRule="auto"/>
        <w:rPr>
          <w:rFonts w:ascii="宋体" w:hAnsi="宋体"/>
          <w:sz w:val="24"/>
          <w:szCs w:val="24"/>
        </w:rPr>
      </w:pPr>
      <w:r>
        <w:rPr>
          <w:rFonts w:hint="eastAsia" w:ascii="宋体" w:hAnsi="宋体"/>
          <w:sz w:val="24"/>
          <w:szCs w:val="24"/>
        </w:rPr>
        <w:t>9.赛题讨论链接</w:t>
      </w:r>
    </w:p>
    <w:p w14:paraId="76E8BA77">
      <w:pPr>
        <w:spacing w:line="240" w:lineRule="auto"/>
        <w:rPr>
          <w:rFonts w:ascii="宋体" w:hAnsi="宋体"/>
          <w:sz w:val="24"/>
          <w:szCs w:val="24"/>
        </w:rPr>
      </w:pPr>
      <w:r>
        <w:fldChar w:fldCharType="begin"/>
      </w:r>
      <w:r>
        <w:instrText xml:space="preserve"> HYPERLINK "https://www.chaspark.com/" \l "/races/competitions/1264757215080792064" </w:instrText>
      </w:r>
      <w:r>
        <w:fldChar w:fldCharType="separate"/>
      </w:r>
      <w:r>
        <w:rPr>
          <w:rStyle w:val="15"/>
          <w:rFonts w:ascii="宋体" w:hAnsi="宋体"/>
          <w:sz w:val="24"/>
          <w:szCs w:val="24"/>
        </w:rPr>
        <w:t>https://www.chaspark.com/#/races/competitions/1264757215080792064</w:t>
      </w:r>
      <w:r>
        <w:rPr>
          <w:rStyle w:val="15"/>
          <w:rFonts w:ascii="宋体" w:hAnsi="宋体"/>
          <w:sz w:val="24"/>
          <w:szCs w:val="24"/>
        </w:rPr>
        <w:fldChar w:fldCharType="end"/>
      </w:r>
      <w:r>
        <w:rPr>
          <w:rFonts w:ascii="宋体" w:hAnsi="宋体"/>
          <w:sz w:val="24"/>
          <w:szCs w:val="24"/>
        </w:rPr>
        <w:t xml:space="preserve"> </w:t>
      </w:r>
    </w:p>
    <w:p w14:paraId="0AF80C5E">
      <w:pPr>
        <w:spacing w:line="240" w:lineRule="auto"/>
        <w:rPr>
          <w:rFonts w:ascii="宋体" w:hAnsi="宋体"/>
          <w:sz w:val="24"/>
          <w:szCs w:val="24"/>
        </w:rPr>
      </w:pPr>
    </w:p>
    <w:p w14:paraId="611A8EFA">
      <w:pPr>
        <w:spacing w:line="240" w:lineRule="auto"/>
        <w:rPr>
          <w:rFonts w:ascii="宋体" w:hAnsi="宋体"/>
          <w:sz w:val="24"/>
          <w:szCs w:val="24"/>
        </w:rPr>
      </w:pPr>
    </w:p>
    <w:p w14:paraId="6909CD9B">
      <w:pPr>
        <w:keepNext/>
        <w:widowControl/>
        <w:autoSpaceDE/>
        <w:autoSpaceDN/>
        <w:adjustRightInd/>
        <w:ind w:left="576" w:hanging="576"/>
        <w:jc w:val="both"/>
        <w:outlineLvl w:val="1"/>
        <w:rPr>
          <w:rFonts w:ascii="宋体" w:hAnsi="宋体"/>
          <w:b/>
          <w:snapToGrid/>
          <w:sz w:val="24"/>
          <w:szCs w:val="24"/>
        </w:rPr>
      </w:pPr>
      <w:r>
        <w:rPr>
          <w:rFonts w:hint="eastAsia" w:ascii="宋体" w:hAnsi="宋体"/>
          <w:b/>
          <w:snapToGrid/>
          <w:sz w:val="24"/>
          <w:szCs w:val="24"/>
        </w:rPr>
        <w:t>赛题七</w:t>
      </w:r>
    </w:p>
    <w:p w14:paraId="3821A786">
      <w:pPr>
        <w:keepNext/>
        <w:widowControl/>
        <w:autoSpaceDE/>
        <w:autoSpaceDN/>
        <w:adjustRightInd/>
        <w:ind w:left="576" w:hanging="576"/>
        <w:jc w:val="both"/>
        <w:outlineLvl w:val="1"/>
        <w:rPr>
          <w:rFonts w:asciiTheme="minorEastAsia" w:hAnsiTheme="minorEastAsia" w:eastAsiaTheme="minorEastAsia"/>
          <w:b/>
          <w:snapToGrid/>
          <w:kern w:val="2"/>
          <w:sz w:val="24"/>
          <w:szCs w:val="24"/>
        </w:rPr>
      </w:pPr>
      <w:r>
        <w:rPr>
          <w:rFonts w:hint="eastAsia" w:asciiTheme="minorEastAsia" w:hAnsiTheme="minorEastAsia" w:eastAsiaTheme="minorEastAsia"/>
          <w:b/>
          <w:snapToGrid/>
          <w:kern w:val="2"/>
          <w:sz w:val="24"/>
          <w:szCs w:val="24"/>
        </w:rPr>
        <w:t>1．题目名称</w:t>
      </w:r>
    </w:p>
    <w:p w14:paraId="7E248EF3">
      <w:pPr>
        <w:ind w:firstLine="420"/>
        <w:rPr>
          <w:rFonts w:cs="Helvetica" w:asciiTheme="minorEastAsia" w:hAnsiTheme="minorEastAsia" w:eastAsiaTheme="minorEastAsia"/>
          <w:b/>
          <w:snapToGrid/>
          <w:color w:val="000000" w:themeColor="text1"/>
          <w:sz w:val="30"/>
          <w:szCs w:val="30"/>
          <w14:textFill>
            <w14:solidFill>
              <w14:schemeClr w14:val="tx1"/>
            </w14:solidFill>
          </w14:textFill>
        </w:rPr>
      </w:pPr>
      <w:r>
        <w:rPr>
          <w:rFonts w:hint="eastAsia" w:cs="Helvetica" w:asciiTheme="minorEastAsia" w:hAnsiTheme="minorEastAsia" w:eastAsiaTheme="minorEastAsia"/>
          <w:b/>
          <w:snapToGrid/>
          <w:color w:val="000000" w:themeColor="text1"/>
          <w:sz w:val="30"/>
          <w:szCs w:val="30"/>
          <w14:textFill>
            <w14:solidFill>
              <w14:schemeClr w14:val="tx1"/>
            </w14:solidFill>
          </w14:textFill>
        </w:rPr>
        <w:t>面向低算力端侧平台基于视觉的实时跌倒检测</w:t>
      </w:r>
    </w:p>
    <w:p w14:paraId="5B8D0739">
      <w:pPr>
        <w:keepNext/>
        <w:keepLines/>
        <w:autoSpaceDE/>
        <w:autoSpaceDN/>
        <w:adjustRightInd/>
        <w:jc w:val="both"/>
        <w:outlineLvl w:val="1"/>
        <w:rPr>
          <w:rFonts w:asciiTheme="minorEastAsia" w:hAnsiTheme="minorEastAsia" w:eastAsiaTheme="minorEastAsia"/>
          <w:snapToGrid/>
          <w:kern w:val="2"/>
          <w:sz w:val="24"/>
          <w:szCs w:val="24"/>
        </w:rPr>
      </w:pPr>
      <w:r>
        <w:rPr>
          <w:rFonts w:asciiTheme="minorEastAsia" w:hAnsiTheme="minorEastAsia" w:eastAsiaTheme="minorEastAsia"/>
          <w:b/>
          <w:snapToGrid/>
          <w:kern w:val="2"/>
          <w:sz w:val="24"/>
          <w:szCs w:val="24"/>
        </w:rPr>
        <w:t>2</w:t>
      </w:r>
      <w:r>
        <w:rPr>
          <w:rFonts w:hint="eastAsia" w:asciiTheme="minorEastAsia" w:hAnsiTheme="minorEastAsia" w:eastAsiaTheme="minorEastAsia"/>
          <w:b/>
          <w:snapToGrid/>
          <w:kern w:val="2"/>
          <w:sz w:val="24"/>
          <w:szCs w:val="24"/>
        </w:rPr>
        <w:t>．题目描述</w:t>
      </w:r>
    </w:p>
    <w:p w14:paraId="4C5AF4CA">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在居家养老、医疗照护等场景中，跌倒检测的准确性和实时性对挽救生命至关重要。伴随智能安防设备的普及，当前的智能化看护产品聚焦于在端侧（边缘计算设备）构建视觉智能体，为用户带来安全保障的同时，实现视频流等隐私数据在端侧闭环，避免云端传输带来的隐私泄露风险和网络延迟。然而，端侧设备受限于计算资源、存储空间和功耗，只能运行轻量级的小尺寸视觉模型，难以准确捕捉和理解复杂的三维人体动作语义。在实际的纯视觉跌倒检测场景中，传统方案存在以下痛点：</w:t>
      </w:r>
    </w:p>
    <w:p w14:paraId="586DD67A">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1）</w:t>
      </w:r>
      <w:r>
        <w:rPr>
          <w:rFonts w:hint="eastAsia" w:cs="Helvetica" w:asciiTheme="minorEastAsia" w:hAnsiTheme="minorEastAsia" w:eastAsiaTheme="minorEastAsia"/>
          <w:b/>
          <w:bCs/>
          <w:snapToGrid/>
          <w:color w:val="000000" w:themeColor="text1"/>
          <w:sz w:val="24"/>
          <w:szCs w:val="24"/>
          <w14:textFill>
            <w14:solidFill>
              <w14:schemeClr w14:val="tx1"/>
            </w14:solidFill>
          </w14:textFill>
        </w:rPr>
        <w:t>动作语义混淆：</w:t>
      </w:r>
      <w:r>
        <w:rPr>
          <w:rFonts w:hint="eastAsia" w:cs="Helvetica" w:asciiTheme="minorEastAsia" w:hAnsiTheme="minorEastAsia" w:eastAsiaTheme="minorEastAsia"/>
          <w:snapToGrid/>
          <w:color w:val="000000" w:themeColor="text1"/>
          <w:sz w:val="24"/>
          <w:szCs w:val="24"/>
          <w14:textFill>
            <w14:solidFill>
              <w14:schemeClr w14:val="tx1"/>
            </w14:solidFill>
          </w14:textFill>
        </w:rPr>
        <w:t>人体跌倒过程复杂多变，与日常动作（如快速坐下、弯腰捡物、躺下休息等）在视觉表征上极为相似，导致轻量级模型误报频发。</w:t>
      </w:r>
    </w:p>
    <w:p w14:paraId="08C9F225">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2）</w:t>
      </w:r>
      <w:r>
        <w:rPr>
          <w:rFonts w:hint="eastAsia" w:cs="Helvetica" w:asciiTheme="minorEastAsia" w:hAnsiTheme="minorEastAsia" w:eastAsiaTheme="minorEastAsia"/>
          <w:b/>
          <w:bCs/>
          <w:snapToGrid/>
          <w:color w:val="000000" w:themeColor="text1"/>
          <w:sz w:val="24"/>
          <w:szCs w:val="24"/>
          <w14:textFill>
            <w14:solidFill>
              <w14:schemeClr w14:val="tx1"/>
            </w14:solidFill>
          </w14:textFill>
        </w:rPr>
        <w:t>算力与效率瓶颈</w:t>
      </w:r>
      <w:r>
        <w:rPr>
          <w:rFonts w:hint="eastAsia" w:cs="Helvetica" w:asciiTheme="minorEastAsia" w:hAnsiTheme="minorEastAsia" w:eastAsiaTheme="minorEastAsia"/>
          <w:snapToGrid/>
          <w:color w:val="000000" w:themeColor="text1"/>
          <w:sz w:val="24"/>
          <w:szCs w:val="24"/>
          <w14:textFill>
            <w14:solidFill>
              <w14:schemeClr w14:val="tx1"/>
            </w14:solidFill>
          </w14:textFill>
        </w:rPr>
        <w:t>：端侧算力低、存储资源少，高精度、高复杂度的视频动作分析网络（如庞大的3D-CNN或Video Transformer），推理时延高，无法满足跌倒检测的实时性要求。</w:t>
      </w:r>
    </w:p>
    <w:p w14:paraId="465B3787">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3）</w:t>
      </w:r>
      <w:r>
        <w:rPr>
          <w:rFonts w:hint="eastAsia" w:cs="Helvetica" w:asciiTheme="minorEastAsia" w:hAnsiTheme="minorEastAsia" w:eastAsiaTheme="minorEastAsia"/>
          <w:b/>
          <w:bCs/>
          <w:snapToGrid/>
          <w:color w:val="000000" w:themeColor="text1"/>
          <w:sz w:val="24"/>
          <w:szCs w:val="24"/>
          <w14:textFill>
            <w14:solidFill>
              <w14:schemeClr w14:val="tx1"/>
            </w14:solidFill>
          </w14:textFill>
        </w:rPr>
        <w:t>场景长尾问题：</w:t>
      </w:r>
      <w:r>
        <w:rPr>
          <w:rFonts w:hint="eastAsia" w:cs="Helvetica" w:asciiTheme="minorEastAsia" w:hAnsiTheme="minorEastAsia" w:eastAsiaTheme="minorEastAsia"/>
          <w:snapToGrid/>
          <w:color w:val="000000" w:themeColor="text1"/>
          <w:sz w:val="24"/>
          <w:szCs w:val="24"/>
          <w14:textFill>
            <w14:solidFill>
              <w14:schemeClr w14:val="tx1"/>
            </w14:solidFill>
          </w14:textFill>
        </w:rPr>
        <w:t>在傍晚微光、夜间红外、人体存在遮挡、摄像机视角变化等长尾恶劣场景下，轻量级算法特征提取能力不足，检测精度下降，造成的漏报和误报。</w:t>
      </w:r>
    </w:p>
    <w:p w14:paraId="346E17D3">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为解决以上痛点，本题目期望基于小尺寸的轻量级视觉模型，搭配高效的后处理或其他轻量算法，在计算资源受限的端侧设备上，完成人体跌倒行为的精准语义理解与实时报警。</w:t>
      </w:r>
    </w:p>
    <w:p w14:paraId="7E94D510">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本题目将重点解决以下核心挑战：</w:t>
      </w:r>
    </w:p>
    <w:p w14:paraId="2EBEB7BB">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1）</w:t>
      </w:r>
      <w:r>
        <w:rPr>
          <w:rFonts w:hint="eastAsia" w:cs="Helvetica" w:asciiTheme="minorEastAsia" w:hAnsiTheme="minorEastAsia" w:eastAsiaTheme="minorEastAsia"/>
          <w:b/>
          <w:bCs/>
          <w:snapToGrid/>
          <w:color w:val="000000" w:themeColor="text1"/>
          <w:sz w:val="24"/>
          <w:szCs w:val="24"/>
          <w14:textFill>
            <w14:solidFill>
              <w14:schemeClr w14:val="tx1"/>
            </w14:solidFill>
          </w14:textFill>
        </w:rPr>
        <w:t>跌倒检测行为的准确识别：</w:t>
      </w:r>
      <w:r>
        <w:rPr>
          <w:rFonts w:hint="eastAsia" w:cs="Helvetica" w:asciiTheme="minorEastAsia" w:hAnsiTheme="minorEastAsia" w:eastAsiaTheme="minorEastAsia"/>
          <w:snapToGrid/>
          <w:color w:val="000000" w:themeColor="text1"/>
          <w:sz w:val="24"/>
          <w:szCs w:val="24"/>
          <w14:textFill>
            <w14:solidFill>
              <w14:schemeClr w14:val="tx1"/>
            </w14:solidFill>
          </w14:textFill>
        </w:rPr>
        <w:t>精准识别视频流中的人体跌倒，能够将真实跌倒行为与日常行为（坐、弯腰、站立行走，蹲等）区分开，在保证高召回率的同时，具有较低的误报。</w:t>
      </w:r>
    </w:p>
    <w:p w14:paraId="659B5095">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cs="Helvetica" w:asciiTheme="minorEastAsia" w:hAnsiTheme="minorEastAsia" w:eastAsiaTheme="minorEastAsia"/>
          <w:snapToGrid/>
          <w:color w:val="000000" w:themeColor="text1"/>
          <w:sz w:val="24"/>
          <w:szCs w:val="24"/>
          <w14:textFill>
            <w14:solidFill>
              <w14:schemeClr w14:val="tx1"/>
            </w14:solidFill>
          </w14:textFill>
        </w:rPr>
        <w:t>2</w:t>
      </w:r>
      <w:r>
        <w:rPr>
          <w:rFonts w:hint="eastAsia" w:cs="Helvetica" w:asciiTheme="minorEastAsia" w:hAnsiTheme="minorEastAsia" w:eastAsiaTheme="minorEastAsia"/>
          <w:snapToGrid/>
          <w:color w:val="000000" w:themeColor="text1"/>
          <w:sz w:val="24"/>
          <w:szCs w:val="24"/>
          <w14:textFill>
            <w14:solidFill>
              <w14:schemeClr w14:val="tx1"/>
            </w14:solidFill>
          </w14:textFill>
        </w:rPr>
        <w:t>）</w:t>
      </w:r>
      <w:r>
        <w:rPr>
          <w:rFonts w:hint="eastAsia" w:cs="Helvetica" w:asciiTheme="minorEastAsia" w:hAnsiTheme="minorEastAsia" w:eastAsiaTheme="minorEastAsia"/>
          <w:b/>
          <w:bCs/>
          <w:snapToGrid/>
          <w:color w:val="000000" w:themeColor="text1"/>
          <w:sz w:val="24"/>
          <w:szCs w:val="24"/>
          <w14:textFill>
            <w14:solidFill>
              <w14:schemeClr w14:val="tx1"/>
            </w14:solidFill>
          </w14:textFill>
        </w:rPr>
        <w:t>低算力下的高效推理构建</w:t>
      </w:r>
      <w:r>
        <w:rPr>
          <w:rFonts w:hint="eastAsia" w:cs="Helvetica" w:asciiTheme="minorEastAsia" w:hAnsiTheme="minorEastAsia" w:eastAsiaTheme="minorEastAsia"/>
          <w:snapToGrid/>
          <w:color w:val="000000" w:themeColor="text1"/>
          <w:sz w:val="24"/>
          <w:szCs w:val="24"/>
          <w14:textFill>
            <w14:solidFill>
              <w14:schemeClr w14:val="tx1"/>
            </w14:solidFill>
          </w14:textFill>
        </w:rPr>
        <w:t>：在保证检测精度的前提下，探索模型轻量化架构设计或网络压缩技术，将算法方案在端侧的单帧端到端推理耗时控制在数十毫秒级。</w:t>
      </w:r>
    </w:p>
    <w:p w14:paraId="126F4131">
      <w:pPr>
        <w:autoSpaceDE/>
        <w:autoSpaceDN/>
        <w:adjustRightInd/>
        <w:ind w:firstLine="420"/>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cs="Helvetica" w:asciiTheme="minorEastAsia" w:hAnsiTheme="minorEastAsia" w:eastAsiaTheme="minorEastAsia"/>
          <w:snapToGrid/>
          <w:color w:val="000000" w:themeColor="text1"/>
          <w:sz w:val="24"/>
          <w:szCs w:val="24"/>
          <w14:textFill>
            <w14:solidFill>
              <w14:schemeClr w14:val="tx1"/>
            </w14:solidFill>
          </w14:textFill>
        </w:rPr>
        <w:t>3</w:t>
      </w:r>
      <w:r>
        <w:rPr>
          <w:rFonts w:hint="eastAsia" w:cs="Helvetica" w:asciiTheme="minorEastAsia" w:hAnsiTheme="minorEastAsia" w:eastAsiaTheme="minorEastAsia"/>
          <w:snapToGrid/>
          <w:color w:val="000000" w:themeColor="text1"/>
          <w:sz w:val="24"/>
          <w:szCs w:val="24"/>
          <w14:textFill>
            <w14:solidFill>
              <w14:schemeClr w14:val="tx1"/>
            </w14:solidFill>
          </w14:textFill>
        </w:rPr>
        <w:t>）</w:t>
      </w:r>
      <w:r>
        <w:rPr>
          <w:rFonts w:hint="eastAsia" w:cs="Helvetica" w:asciiTheme="minorEastAsia" w:hAnsiTheme="minorEastAsia" w:eastAsiaTheme="minorEastAsia"/>
          <w:b/>
          <w:bCs/>
          <w:snapToGrid/>
          <w:color w:val="000000" w:themeColor="text1"/>
          <w:sz w:val="24"/>
          <w:szCs w:val="24"/>
          <w14:textFill>
            <w14:solidFill>
              <w14:schemeClr w14:val="tx1"/>
            </w14:solidFill>
          </w14:textFill>
        </w:rPr>
        <w:t>环境干扰的泛化性优化</w:t>
      </w:r>
      <w:r>
        <w:rPr>
          <w:rFonts w:hint="eastAsia" w:cs="Helvetica" w:asciiTheme="minorEastAsia" w:hAnsiTheme="minorEastAsia" w:eastAsiaTheme="minorEastAsia"/>
          <w:snapToGrid/>
          <w:color w:val="000000" w:themeColor="text1"/>
          <w:sz w:val="24"/>
          <w:szCs w:val="24"/>
          <w14:textFill>
            <w14:solidFill>
              <w14:schemeClr w14:val="tx1"/>
            </w14:solidFill>
          </w14:textFill>
        </w:rPr>
        <w:t>：针对长尾问题，通过高效的数据增强、域适应或轻量级时空特征融合策略，提升算法在复杂光照、不同机位视角以及遮挡等小样本/极端场景下的泛化与识别能力。</w:t>
      </w:r>
    </w:p>
    <w:p w14:paraId="5124BF34">
      <w:pPr>
        <w:keepNext/>
        <w:keepLines/>
        <w:numPr>
          <w:ilvl w:val="0"/>
          <w:numId w:val="5"/>
        </w:numPr>
        <w:autoSpaceDE/>
        <w:autoSpaceDN/>
        <w:adjustRightInd/>
        <w:jc w:val="both"/>
        <w:outlineLvl w:val="1"/>
        <w:rPr>
          <w:rFonts w:asciiTheme="minorEastAsia" w:hAnsiTheme="minorEastAsia" w:eastAsiaTheme="minorEastAsia"/>
          <w:b/>
          <w:snapToGrid/>
          <w:color w:val="000000" w:themeColor="text1"/>
          <w:kern w:val="2"/>
          <w:sz w:val="24"/>
          <w:szCs w:val="24"/>
          <w14:textFill>
            <w14:solidFill>
              <w14:schemeClr w14:val="tx1"/>
            </w14:solidFill>
          </w14:textFill>
        </w:rPr>
      </w:pPr>
      <w:r>
        <w:rPr>
          <w:rFonts w:asciiTheme="minorEastAsia" w:hAnsiTheme="minorEastAsia" w:eastAsiaTheme="minorEastAsia"/>
          <w:b/>
          <w:snapToGrid/>
          <w:color w:val="000000" w:themeColor="text1"/>
          <w:kern w:val="2"/>
          <w:sz w:val="24"/>
          <w:szCs w:val="24"/>
          <w14:textFill>
            <w14:solidFill>
              <w14:schemeClr w14:val="tx1"/>
            </w14:solidFill>
          </w14:textFill>
        </w:rPr>
        <w:t>具体要求</w:t>
      </w:r>
    </w:p>
    <w:p w14:paraId="09C815E5">
      <w:pPr>
        <w:autoSpaceDE/>
        <w:autoSpaceDN/>
        <w:adjustRightInd/>
        <w:jc w:val="both"/>
        <w:rPr>
          <w:rFonts w:asciiTheme="minorEastAsia" w:hAnsiTheme="minorEastAsia" w:eastAsiaTheme="minorEastAsia"/>
          <w:snapToGrid/>
          <w:color w:val="000000" w:themeColor="text1"/>
          <w:kern w:val="2"/>
          <w:sz w:val="24"/>
          <w:szCs w:val="24"/>
          <w14:textFill>
            <w14:solidFill>
              <w14:schemeClr w14:val="tx1"/>
            </w14:solidFill>
          </w14:textFill>
        </w:rPr>
      </w:pPr>
      <w:r>
        <w:rPr>
          <w:rFonts w:hint="eastAsia" w:asciiTheme="minorEastAsia" w:hAnsiTheme="minorEastAsia" w:eastAsiaTheme="minorEastAsia"/>
          <w:snapToGrid/>
          <w:color w:val="000000" w:themeColor="text1"/>
          <w:kern w:val="2"/>
          <w:sz w:val="24"/>
          <w:szCs w:val="24"/>
          <w14:textFill>
            <w14:solidFill>
              <w14:schemeClr w14:val="tx1"/>
            </w14:solidFill>
          </w14:textFill>
        </w:rPr>
        <w:t>1）端到端纯视觉解决方案设计：构建端到端纯视觉跌倒检测算法解决方案，不得依赖其他深度图、穿戴设备输入信息等，需要支持红外图像的跌倒检测。</w:t>
      </w:r>
    </w:p>
    <w:p w14:paraId="5BFCAA29">
      <w:pPr>
        <w:autoSpaceDE/>
        <w:autoSpaceDN/>
        <w:adjustRightInd/>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cs="Helvetica" w:asciiTheme="minorEastAsia" w:hAnsiTheme="minorEastAsia" w:eastAsiaTheme="minorEastAsia"/>
          <w:snapToGrid/>
          <w:color w:val="000000" w:themeColor="text1"/>
          <w:sz w:val="24"/>
          <w:szCs w:val="24"/>
          <w14:textFill>
            <w14:solidFill>
              <w14:schemeClr w14:val="tx1"/>
            </w14:solidFill>
          </w14:textFill>
        </w:rPr>
        <w:t>2</w:t>
      </w:r>
      <w:r>
        <w:rPr>
          <w:rFonts w:hint="eastAsia" w:cs="Helvetica" w:asciiTheme="minorEastAsia" w:hAnsiTheme="minorEastAsia" w:eastAsiaTheme="minorEastAsia"/>
          <w:snapToGrid/>
          <w:color w:val="000000" w:themeColor="text1"/>
          <w:sz w:val="24"/>
          <w:szCs w:val="24"/>
          <w14:textFill>
            <w14:solidFill>
              <w14:schemeClr w14:val="tx1"/>
            </w14:solidFill>
          </w14:textFill>
        </w:rPr>
        <w:t>）性能要求：</w:t>
      </w:r>
    </w:p>
    <w:p w14:paraId="0718DB0A">
      <w:pPr>
        <w:numPr>
          <w:ilvl w:val="0"/>
          <w:numId w:val="37"/>
        </w:numPr>
        <w:autoSpaceDE/>
        <w:autoSpaceDN/>
        <w:adjustRightInd/>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模型总参数≤</w:t>
      </w:r>
      <w:r>
        <w:rPr>
          <w:rFonts w:cs="Helvetica" w:asciiTheme="minorEastAsia" w:hAnsiTheme="minorEastAsia" w:eastAsiaTheme="minorEastAsia"/>
          <w:snapToGrid/>
          <w:color w:val="000000" w:themeColor="text1"/>
          <w:sz w:val="24"/>
          <w:szCs w:val="24"/>
          <w14:textFill>
            <w14:solidFill>
              <w14:schemeClr w14:val="tx1"/>
            </w14:solidFill>
          </w14:textFill>
        </w:rPr>
        <w:t>20</w:t>
      </w:r>
      <w:r>
        <w:rPr>
          <w:rFonts w:hint="eastAsia" w:cs="Helvetica" w:asciiTheme="minorEastAsia" w:hAnsiTheme="minorEastAsia" w:eastAsiaTheme="minorEastAsia"/>
          <w:snapToGrid/>
          <w:color w:val="000000" w:themeColor="text1"/>
          <w:sz w:val="24"/>
          <w:szCs w:val="24"/>
          <w14:textFill>
            <w14:solidFill>
              <w14:schemeClr w14:val="tx1"/>
            </w14:solidFill>
          </w14:textFill>
        </w:rPr>
        <w:t>M，总参数量fp</w:t>
      </w:r>
      <w:r>
        <w:rPr>
          <w:rFonts w:cs="Helvetica" w:asciiTheme="minorEastAsia" w:hAnsiTheme="minorEastAsia" w:eastAsiaTheme="minorEastAsia"/>
          <w:snapToGrid/>
          <w:color w:val="000000" w:themeColor="text1"/>
          <w:sz w:val="24"/>
          <w:szCs w:val="24"/>
          <w14:textFill>
            <w14:solidFill>
              <w14:schemeClr w14:val="tx1"/>
            </w14:solidFill>
          </w14:textFill>
        </w:rPr>
        <w:t>32</w:t>
      </w:r>
      <w:r>
        <w:rPr>
          <w:rFonts w:hint="eastAsia" w:cs="Helvetica" w:asciiTheme="minorEastAsia" w:hAnsiTheme="minorEastAsia" w:eastAsiaTheme="minorEastAsia"/>
          <w:snapToGrid/>
          <w:color w:val="000000" w:themeColor="text1"/>
          <w:sz w:val="24"/>
          <w:szCs w:val="24"/>
          <w14:textFill>
            <w14:solidFill>
              <w14:schemeClr w14:val="tx1"/>
            </w14:solidFill>
          </w14:textFill>
        </w:rPr>
        <w:t>≤</w:t>
      </w:r>
      <w:r>
        <w:rPr>
          <w:rFonts w:cs="Helvetica" w:asciiTheme="minorEastAsia" w:hAnsiTheme="minorEastAsia" w:eastAsiaTheme="minorEastAsia"/>
          <w:snapToGrid/>
          <w:color w:val="000000" w:themeColor="text1"/>
          <w:sz w:val="24"/>
          <w:szCs w:val="24"/>
          <w14:textFill>
            <w14:solidFill>
              <w14:schemeClr w14:val="tx1"/>
            </w14:solidFill>
          </w14:textFill>
        </w:rPr>
        <w:t>80</w:t>
      </w:r>
      <w:r>
        <w:rPr>
          <w:rFonts w:hint="eastAsia" w:cs="Helvetica" w:asciiTheme="minorEastAsia" w:hAnsiTheme="minorEastAsia" w:eastAsiaTheme="minorEastAsia"/>
          <w:snapToGrid/>
          <w:color w:val="000000" w:themeColor="text1"/>
          <w:sz w:val="24"/>
          <w:szCs w:val="24"/>
          <w14:textFill>
            <w14:solidFill>
              <w14:schemeClr w14:val="tx1"/>
            </w14:solidFill>
          </w14:textFill>
        </w:rPr>
        <w:t>MB，支持端侧设备（海思、瑞芯微等NPU）部署；</w:t>
      </w:r>
    </w:p>
    <w:p w14:paraId="5F97B093">
      <w:pPr>
        <w:numPr>
          <w:ilvl w:val="0"/>
          <w:numId w:val="37"/>
        </w:numPr>
        <w:autoSpaceDE/>
        <w:autoSpaceDN/>
        <w:adjustRightInd/>
        <w:jc w:val="both"/>
        <w:rPr>
          <w:rFonts w:cs="Helvetica" w:asciiTheme="minorEastAsia" w:hAnsiTheme="minorEastAsia" w:eastAsiaTheme="minorEastAsia"/>
          <w:snapToGrid/>
          <w:color w:val="000000" w:themeColor="text1"/>
          <w:sz w:val="24"/>
          <w:szCs w:val="24"/>
          <w14:textFill>
            <w14:solidFill>
              <w14:schemeClr w14:val="tx1"/>
            </w14:solidFill>
          </w14:textFill>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相机图像输入分辨率为1</w:t>
      </w:r>
      <w:r>
        <w:rPr>
          <w:rFonts w:cs="Helvetica" w:asciiTheme="minorEastAsia" w:hAnsiTheme="minorEastAsia" w:eastAsiaTheme="minorEastAsia"/>
          <w:snapToGrid/>
          <w:color w:val="000000" w:themeColor="text1"/>
          <w:sz w:val="24"/>
          <w:szCs w:val="24"/>
          <w14:textFill>
            <w14:solidFill>
              <w14:schemeClr w14:val="tx1"/>
            </w14:solidFill>
          </w14:textFill>
        </w:rPr>
        <w:t>080</w:t>
      </w:r>
      <w:r>
        <w:rPr>
          <w:rFonts w:hint="eastAsia" w:cs="Helvetica" w:asciiTheme="minorEastAsia" w:hAnsiTheme="minorEastAsia" w:eastAsiaTheme="minorEastAsia"/>
          <w:snapToGrid/>
          <w:color w:val="000000" w:themeColor="text1"/>
          <w:sz w:val="24"/>
          <w:szCs w:val="24"/>
          <w14:textFill>
            <w14:solidFill>
              <w14:schemeClr w14:val="tx1"/>
            </w14:solidFill>
          </w14:textFill>
        </w:rPr>
        <w:t>P以上，算法输入分辨率根据整体解决方案自行定义；</w:t>
      </w:r>
    </w:p>
    <w:p w14:paraId="595DDC1B">
      <w:pPr>
        <w:numPr>
          <w:ilvl w:val="0"/>
          <w:numId w:val="37"/>
        </w:numPr>
        <w:autoSpaceDE/>
        <w:autoSpaceDN/>
        <w:adjustRightInd/>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端侧推理耗时≤</w:t>
      </w:r>
      <w:r>
        <w:rPr>
          <w:rFonts w:cs="Helvetica" w:asciiTheme="minorEastAsia" w:hAnsiTheme="minorEastAsia" w:eastAsiaTheme="minorEastAsia"/>
          <w:snapToGrid/>
          <w:color w:val="000000" w:themeColor="text1"/>
          <w:sz w:val="24"/>
          <w:szCs w:val="24"/>
          <w14:textFill>
            <w14:solidFill>
              <w14:schemeClr w14:val="tx1"/>
            </w14:solidFill>
          </w14:textFill>
        </w:rPr>
        <w:t>100</w:t>
      </w:r>
      <w:r>
        <w:rPr>
          <w:rFonts w:hint="eastAsia" w:cs="Helvetica" w:asciiTheme="minorEastAsia" w:hAnsiTheme="minorEastAsia" w:eastAsiaTheme="minorEastAsia"/>
          <w:snapToGrid/>
          <w:color w:val="000000" w:themeColor="text1"/>
          <w:sz w:val="24"/>
          <w:szCs w:val="24"/>
          <w14:textFill>
            <w14:solidFill>
              <w14:schemeClr w14:val="tx1"/>
            </w14:solidFill>
          </w14:textFill>
        </w:rPr>
        <w:t>ms，推理时NPU存储占用≤2</w:t>
      </w:r>
      <w:r>
        <w:rPr>
          <w:rFonts w:cs="Helvetica" w:asciiTheme="minorEastAsia" w:hAnsiTheme="minorEastAsia" w:eastAsiaTheme="minorEastAsia"/>
          <w:snapToGrid/>
          <w:color w:val="000000" w:themeColor="text1"/>
          <w:sz w:val="24"/>
          <w:szCs w:val="24"/>
          <w14:textFill>
            <w14:solidFill>
              <w14:schemeClr w14:val="tx1"/>
            </w14:solidFill>
          </w14:textFill>
        </w:rPr>
        <w:t>0</w:t>
      </w:r>
      <w:r>
        <w:rPr>
          <w:rFonts w:hint="eastAsia" w:cs="Helvetica" w:asciiTheme="minorEastAsia" w:hAnsiTheme="minorEastAsia" w:eastAsiaTheme="minorEastAsia"/>
          <w:snapToGrid/>
          <w:color w:val="000000" w:themeColor="text1"/>
          <w:sz w:val="24"/>
          <w:szCs w:val="24"/>
          <w14:textFill>
            <w14:solidFill>
              <w14:schemeClr w14:val="tx1"/>
            </w14:solidFill>
          </w14:textFill>
        </w:rPr>
        <w:t>MB；</w:t>
      </w:r>
    </w:p>
    <w:p w14:paraId="00D1D672">
      <w:pPr>
        <w:numPr>
          <w:ilvl w:val="0"/>
          <w:numId w:val="37"/>
        </w:numPr>
        <w:autoSpaceDE/>
        <w:autoSpaceDN/>
        <w:adjustRightInd/>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训练所需存储、算力资源自备不做要求，</w:t>
      </w:r>
      <w:r>
        <w:rPr>
          <w:rFonts w:hint="eastAsia" w:asciiTheme="minorEastAsia" w:hAnsiTheme="minorEastAsia" w:eastAsiaTheme="minorEastAsia"/>
          <w:snapToGrid/>
          <w:kern w:val="2"/>
          <w:sz w:val="24"/>
          <w:szCs w:val="24"/>
        </w:rPr>
        <w:t>可利用现有真实数据样本或结合其他开源数据集，进行数据增强、合成等方式来保证模型的泛化能力；</w:t>
      </w:r>
    </w:p>
    <w:p w14:paraId="0D1C96B4">
      <w:pPr>
        <w:numPr>
          <w:ilvl w:val="0"/>
          <w:numId w:val="37"/>
        </w:numPr>
        <w:autoSpaceDE/>
        <w:autoSpaceDN/>
        <w:adjustRightInd/>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000000" w:themeColor="text1"/>
          <w:sz w:val="24"/>
          <w:szCs w:val="24"/>
          <w14:textFill>
            <w14:solidFill>
              <w14:schemeClr w14:val="tx1"/>
            </w14:solidFill>
          </w14:textFill>
        </w:rPr>
        <w:t>测试基于视频片段进行指标的评测计算，每个片段可能包含一个或者多个跌倒场景，生活场景等。</w:t>
      </w:r>
    </w:p>
    <w:p w14:paraId="1CCE2F37">
      <w:pPr>
        <w:autoSpaceDE/>
        <w:autoSpaceDN/>
        <w:snapToGrid w:val="0"/>
        <w:jc w:val="both"/>
        <w:rPr>
          <w:rFonts w:cs="Helvetica" w:asciiTheme="minorEastAsia" w:hAnsiTheme="minorEastAsia" w:eastAsiaTheme="minorEastAsia"/>
          <w:snapToGrid/>
          <w:color w:val="333333"/>
          <w:sz w:val="24"/>
          <w:szCs w:val="24"/>
        </w:rPr>
      </w:pPr>
      <w:r>
        <w:rPr>
          <w:rFonts w:asciiTheme="minorEastAsia" w:hAnsiTheme="minorEastAsia" w:eastAsiaTheme="minorEastAsia"/>
          <w:snapToGrid/>
          <w:kern w:val="2"/>
          <w:sz w:val="24"/>
          <w:szCs w:val="24"/>
        </w:rPr>
        <w:t>3</w:t>
      </w:r>
      <w:r>
        <w:rPr>
          <w:rFonts w:hint="eastAsia" w:asciiTheme="minorEastAsia" w:hAnsiTheme="minorEastAsia" w:eastAsiaTheme="minorEastAsia"/>
          <w:snapToGrid/>
          <w:kern w:val="2"/>
          <w:sz w:val="24"/>
          <w:szCs w:val="24"/>
        </w:rPr>
        <w:t>）竞赛得分部分根据选手提交的整体端到端算法解决方案在测试集（包括公开测试集和非公开测试集）上的运行结果得出，会提供少量非公开测试集场景数据供参考；</w:t>
      </w:r>
      <w:r>
        <w:rPr>
          <w:rFonts w:hint="eastAsia" w:cs="Helvetica" w:asciiTheme="minorEastAsia" w:hAnsiTheme="minorEastAsia" w:eastAsiaTheme="minorEastAsia"/>
          <w:snapToGrid/>
          <w:color w:val="333333"/>
          <w:sz w:val="24"/>
          <w:szCs w:val="24"/>
        </w:rPr>
        <w:t>竞赛得分最终成绩由模型检测的9</w:t>
      </w:r>
      <w:r>
        <w:rPr>
          <w:rFonts w:cs="Helvetica" w:asciiTheme="minorEastAsia" w:hAnsiTheme="minorEastAsia" w:eastAsiaTheme="minorEastAsia"/>
          <w:snapToGrid/>
          <w:color w:val="333333"/>
          <w:sz w:val="24"/>
          <w:szCs w:val="24"/>
        </w:rPr>
        <w:t>0</w:t>
      </w:r>
      <w:r>
        <w:rPr>
          <w:rFonts w:hint="eastAsia" w:cs="Helvetica" w:asciiTheme="minorEastAsia" w:hAnsiTheme="minorEastAsia" w:eastAsiaTheme="minorEastAsia"/>
          <w:snapToGrid/>
          <w:color w:val="333333"/>
          <w:sz w:val="24"/>
          <w:szCs w:val="24"/>
        </w:rPr>
        <w:t>和9</w:t>
      </w:r>
      <w:r>
        <w:rPr>
          <w:rFonts w:cs="Helvetica" w:asciiTheme="minorEastAsia" w:hAnsiTheme="minorEastAsia" w:eastAsiaTheme="minorEastAsia"/>
          <w:snapToGrid/>
          <w:color w:val="333333"/>
          <w:sz w:val="24"/>
          <w:szCs w:val="24"/>
        </w:rPr>
        <w:t>5</w:t>
      </w:r>
      <w:r>
        <w:rPr>
          <w:rFonts w:hint="eastAsia" w:cs="Helvetica" w:asciiTheme="minorEastAsia" w:hAnsiTheme="minorEastAsia" w:eastAsiaTheme="minorEastAsia"/>
          <w:snapToGrid/>
          <w:color w:val="333333"/>
          <w:sz w:val="24"/>
          <w:szCs w:val="24"/>
        </w:rPr>
        <w:t>召回率情况下的平均精准率MAP（5</w:t>
      </w:r>
      <w:r>
        <w:rPr>
          <w:rFonts w:cs="Helvetica" w:asciiTheme="minorEastAsia" w:hAnsiTheme="minorEastAsia" w:eastAsiaTheme="minorEastAsia"/>
          <w:snapToGrid/>
          <w:color w:val="333333"/>
          <w:sz w:val="24"/>
          <w:szCs w:val="24"/>
        </w:rPr>
        <w:t>0%</w:t>
      </w:r>
      <w:r>
        <w:rPr>
          <w:rFonts w:hint="eastAsia" w:cs="Helvetica" w:asciiTheme="minorEastAsia" w:hAnsiTheme="minorEastAsia" w:eastAsiaTheme="minorEastAsia"/>
          <w:snapToGrid/>
          <w:color w:val="333333"/>
          <w:sz w:val="24"/>
          <w:szCs w:val="24"/>
        </w:rPr>
        <w:t>）、整体模型参数量（2</w:t>
      </w:r>
      <w:r>
        <w:rPr>
          <w:rFonts w:cs="Helvetica" w:asciiTheme="minorEastAsia" w:hAnsiTheme="minorEastAsia" w:eastAsiaTheme="minorEastAsia"/>
          <w:snapToGrid/>
          <w:color w:val="333333"/>
          <w:sz w:val="24"/>
          <w:szCs w:val="24"/>
        </w:rPr>
        <w:t>5%</w:t>
      </w:r>
      <w:r>
        <w:rPr>
          <w:rFonts w:hint="eastAsia" w:cs="Helvetica" w:asciiTheme="minorEastAsia" w:hAnsiTheme="minorEastAsia" w:eastAsiaTheme="minorEastAsia"/>
          <w:snapToGrid/>
          <w:color w:val="333333"/>
          <w:sz w:val="24"/>
          <w:szCs w:val="24"/>
        </w:rPr>
        <w:t>）、模型推理耗时（2</w:t>
      </w:r>
      <w:r>
        <w:rPr>
          <w:rFonts w:cs="Helvetica" w:asciiTheme="minorEastAsia" w:hAnsiTheme="minorEastAsia" w:eastAsiaTheme="minorEastAsia"/>
          <w:snapToGrid/>
          <w:color w:val="333333"/>
          <w:sz w:val="24"/>
          <w:szCs w:val="24"/>
        </w:rPr>
        <w:t>5%</w:t>
      </w:r>
      <w:r>
        <w:rPr>
          <w:rFonts w:hint="eastAsia" w:cs="Helvetica" w:asciiTheme="minorEastAsia" w:hAnsiTheme="minorEastAsia" w:eastAsiaTheme="minorEastAsia"/>
          <w:snapToGrid/>
          <w:color w:val="333333"/>
          <w:sz w:val="24"/>
          <w:szCs w:val="24"/>
        </w:rPr>
        <w:t>）综合得出：</w:t>
      </w:r>
    </w:p>
    <w:p w14:paraId="2CF61C53">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跌倒True</w:t>
      </w:r>
      <w:r>
        <w:rPr>
          <w:rFonts w:cs="Helvetica" w:asciiTheme="minorEastAsia" w:hAnsiTheme="minorEastAsia" w:eastAsiaTheme="minorEastAsia"/>
          <w:snapToGrid/>
          <w:color w:val="333333"/>
          <w:sz w:val="24"/>
          <w:szCs w:val="24"/>
        </w:rPr>
        <w:t xml:space="preserve"> </w:t>
      </w:r>
      <w:r>
        <w:rPr>
          <w:rFonts w:hint="eastAsia" w:cs="Helvetica" w:asciiTheme="minorEastAsia" w:hAnsiTheme="minorEastAsia" w:eastAsiaTheme="minorEastAsia"/>
          <w:snapToGrid/>
          <w:color w:val="333333"/>
          <w:sz w:val="24"/>
          <w:szCs w:val="24"/>
        </w:rPr>
        <w:t>Positive（TP）：真实跌倒并且检测为跌倒的</w:t>
      </w:r>
    </w:p>
    <w:p w14:paraId="78A954FB">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跌倒False</w:t>
      </w:r>
      <w:r>
        <w:rPr>
          <w:rFonts w:cs="Helvetica" w:asciiTheme="minorEastAsia" w:hAnsiTheme="minorEastAsia" w:eastAsiaTheme="minorEastAsia"/>
          <w:snapToGrid/>
          <w:color w:val="333333"/>
          <w:sz w:val="24"/>
          <w:szCs w:val="24"/>
        </w:rPr>
        <w:t xml:space="preserve"> </w:t>
      </w:r>
      <w:r>
        <w:rPr>
          <w:rFonts w:hint="eastAsia" w:cs="Helvetica" w:asciiTheme="minorEastAsia" w:hAnsiTheme="minorEastAsia" w:eastAsiaTheme="minorEastAsia"/>
          <w:snapToGrid/>
          <w:color w:val="333333"/>
          <w:sz w:val="24"/>
          <w:szCs w:val="24"/>
        </w:rPr>
        <w:t>Positive（FP）：日常行为误检测为跌倒的</w:t>
      </w:r>
    </w:p>
    <w:p w14:paraId="132E2BEB">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跌倒False</w:t>
      </w:r>
      <w:r>
        <w:rPr>
          <w:rFonts w:cs="Helvetica" w:asciiTheme="minorEastAsia" w:hAnsiTheme="minorEastAsia" w:eastAsiaTheme="minorEastAsia"/>
          <w:snapToGrid/>
          <w:color w:val="333333"/>
          <w:sz w:val="24"/>
          <w:szCs w:val="24"/>
        </w:rPr>
        <w:t xml:space="preserve"> </w:t>
      </w:r>
      <w:r>
        <w:rPr>
          <w:rFonts w:hint="eastAsia" w:cs="Helvetica" w:asciiTheme="minorEastAsia" w:hAnsiTheme="minorEastAsia" w:eastAsiaTheme="minorEastAsia"/>
          <w:snapToGrid/>
          <w:color w:val="333333"/>
          <w:sz w:val="24"/>
          <w:szCs w:val="24"/>
        </w:rPr>
        <w:t>Negative（FN）：真实跌倒但是没检测到跌倒，漏检的</w:t>
      </w:r>
    </w:p>
    <w:p w14:paraId="6D578280">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召回率（Recall）：</w:t>
      </w:r>
      <w:r>
        <w:rPr>
          <w:rFonts w:cs="Helvetica" w:asciiTheme="minorEastAsia" w:hAnsiTheme="minorEastAsia" w:eastAsiaTheme="minorEastAsia"/>
          <w:snapToGrid/>
          <w:color w:val="333333"/>
          <w:sz w:val="24"/>
          <w:szCs w:val="24"/>
        </w:rPr>
        <w:t xml:space="preserve"> </w:t>
      </w:r>
      <m:oMath>
        <m:r>
          <m:rPr/>
          <w:rPr>
            <w:rFonts w:hint="eastAsia" w:ascii="Cambria Math" w:hAnsi="Cambria Math" w:cs="Helvetica" w:eastAsiaTheme="minorEastAsia"/>
            <w:snapToGrid/>
            <w:color w:val="333333"/>
            <w:sz w:val="24"/>
            <w:szCs w:val="24"/>
          </w:rPr>
          <m:t>R</m:t>
        </m:r>
        <m:r>
          <m:rPr/>
          <w:rPr>
            <w:rFonts w:ascii="Cambria Math" w:hAnsi="Cambria Math" w:cs="Helvetica" w:eastAsiaTheme="minorEastAsia"/>
            <w:snapToGrid/>
            <w:color w:val="333333"/>
            <w:sz w:val="24"/>
            <w:szCs w:val="24"/>
          </w:rPr>
          <m:t xml:space="preserve">= </m:t>
        </m:r>
        <m:f>
          <m:fPr>
            <m:ctrlPr>
              <w:rPr>
                <w:rFonts w:ascii="Cambria Math" w:hAnsi="Cambria Math" w:cs="Helvetica" w:eastAsiaTheme="minorEastAsia"/>
                <w:i/>
                <w:snapToGrid/>
                <w:color w:val="333333"/>
                <w:sz w:val="24"/>
                <w:szCs w:val="24"/>
              </w:rPr>
            </m:ctrlPr>
          </m:fPr>
          <m:num>
            <m:r>
              <m:rPr/>
              <w:rPr>
                <w:rFonts w:hint="eastAsia" w:ascii="Cambria Math" w:hAnsi="Cambria Math" w:cs="Helvetica" w:eastAsiaTheme="minorEastAsia"/>
                <w:snapToGrid/>
                <w:color w:val="333333"/>
                <w:sz w:val="24"/>
                <w:szCs w:val="24"/>
              </w:rPr>
              <m:t>TP</m:t>
            </m:r>
            <m:ctrlPr>
              <w:rPr>
                <w:rFonts w:ascii="Cambria Math" w:hAnsi="Cambria Math" w:cs="Helvetica" w:eastAsiaTheme="minorEastAsia"/>
                <w:i/>
                <w:snapToGrid/>
                <w:color w:val="333333"/>
                <w:sz w:val="24"/>
                <w:szCs w:val="24"/>
              </w:rPr>
            </m:ctrlPr>
          </m:num>
          <m:den>
            <m:r>
              <m:rPr/>
              <w:rPr>
                <w:rFonts w:hint="eastAsia" w:ascii="Cambria Math" w:hAnsi="Cambria Math" w:cs="Helvetica" w:eastAsiaTheme="minorEastAsia"/>
                <w:snapToGrid/>
                <w:color w:val="333333"/>
                <w:sz w:val="24"/>
                <w:szCs w:val="24"/>
              </w:rPr>
              <m:t>TP</m:t>
            </m:r>
            <m:r>
              <m:rPr/>
              <w:rPr>
                <w:rFonts w:ascii="Cambria Math" w:hAnsi="Cambria Math" w:cs="Helvetica" w:eastAsiaTheme="minorEastAsia"/>
                <w:snapToGrid/>
                <w:color w:val="333333"/>
                <w:sz w:val="24"/>
                <w:szCs w:val="24"/>
              </w:rPr>
              <m:t xml:space="preserve">+ </m:t>
            </m:r>
            <m:r>
              <m:rPr/>
              <w:rPr>
                <w:rFonts w:hint="eastAsia" w:ascii="Cambria Math" w:hAnsi="Cambria Math" w:cs="Helvetica" w:eastAsiaTheme="minorEastAsia"/>
                <w:snapToGrid/>
                <w:color w:val="333333"/>
                <w:sz w:val="24"/>
                <w:szCs w:val="24"/>
              </w:rPr>
              <m:t>FN</m:t>
            </m:r>
            <m:ctrlPr>
              <w:rPr>
                <w:rFonts w:ascii="Cambria Math" w:hAnsi="Cambria Math" w:cs="Helvetica" w:eastAsiaTheme="minorEastAsia"/>
                <w:i/>
                <w:snapToGrid/>
                <w:color w:val="333333"/>
                <w:sz w:val="24"/>
                <w:szCs w:val="24"/>
              </w:rPr>
            </m:ctrlPr>
          </m:den>
        </m:f>
      </m:oMath>
    </w:p>
    <w:p w14:paraId="5136682D">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精准率（Precision）：</w:t>
      </w:r>
      <m:oMath>
        <m:r>
          <m:rPr/>
          <w:rPr>
            <w:rFonts w:hint="eastAsia" w:ascii="Cambria Math" w:hAnsi="Cambria Math" w:cs="Helvetica" w:eastAsiaTheme="minorEastAsia"/>
            <w:snapToGrid/>
            <w:color w:val="333333"/>
            <w:sz w:val="24"/>
            <w:szCs w:val="24"/>
          </w:rPr>
          <m:t>P</m:t>
        </m:r>
        <m:r>
          <m:rPr/>
          <w:rPr>
            <w:rFonts w:ascii="Cambria Math" w:hAnsi="Cambria Math" w:cs="Helvetica" w:eastAsiaTheme="minorEastAsia"/>
            <w:snapToGrid/>
            <w:color w:val="333333"/>
            <w:sz w:val="24"/>
            <w:szCs w:val="24"/>
          </w:rPr>
          <m:t xml:space="preserve">= </m:t>
        </m:r>
        <m:f>
          <m:fPr>
            <m:ctrlPr>
              <w:rPr>
                <w:rFonts w:ascii="Cambria Math" w:hAnsi="Cambria Math" w:cs="Helvetica" w:eastAsiaTheme="minorEastAsia"/>
                <w:i/>
                <w:snapToGrid/>
                <w:color w:val="333333"/>
                <w:sz w:val="24"/>
                <w:szCs w:val="24"/>
              </w:rPr>
            </m:ctrlPr>
          </m:fPr>
          <m:num>
            <m:r>
              <m:rPr/>
              <w:rPr>
                <w:rFonts w:hint="eastAsia" w:ascii="Cambria Math" w:hAnsi="Cambria Math" w:cs="Helvetica" w:eastAsiaTheme="minorEastAsia"/>
                <w:snapToGrid/>
                <w:color w:val="333333"/>
                <w:sz w:val="24"/>
                <w:szCs w:val="24"/>
              </w:rPr>
              <m:t>TP</m:t>
            </m:r>
            <m:ctrlPr>
              <w:rPr>
                <w:rFonts w:ascii="Cambria Math" w:hAnsi="Cambria Math" w:cs="Helvetica" w:eastAsiaTheme="minorEastAsia"/>
                <w:i/>
                <w:snapToGrid/>
                <w:color w:val="333333"/>
                <w:sz w:val="24"/>
                <w:szCs w:val="24"/>
              </w:rPr>
            </m:ctrlPr>
          </m:num>
          <m:den>
            <m:r>
              <m:rPr/>
              <w:rPr>
                <w:rFonts w:hint="eastAsia" w:ascii="Cambria Math" w:hAnsi="Cambria Math" w:cs="Helvetica" w:eastAsiaTheme="minorEastAsia"/>
                <w:snapToGrid/>
                <w:color w:val="333333"/>
                <w:sz w:val="24"/>
                <w:szCs w:val="24"/>
              </w:rPr>
              <m:t>TP</m:t>
            </m:r>
            <m:r>
              <m:rPr/>
              <w:rPr>
                <w:rFonts w:ascii="Cambria Math" w:hAnsi="Cambria Math" w:cs="Helvetica" w:eastAsiaTheme="minorEastAsia"/>
                <w:snapToGrid/>
                <w:color w:val="333333"/>
                <w:sz w:val="24"/>
                <w:szCs w:val="24"/>
              </w:rPr>
              <m:t xml:space="preserve">+ </m:t>
            </m:r>
            <m:r>
              <m:rPr/>
              <w:rPr>
                <w:rFonts w:hint="eastAsia" w:ascii="Cambria Math" w:hAnsi="Cambria Math" w:cs="Helvetica" w:eastAsiaTheme="minorEastAsia"/>
                <w:snapToGrid/>
                <w:color w:val="333333"/>
                <w:sz w:val="24"/>
                <w:szCs w:val="24"/>
              </w:rPr>
              <m:t>FP</m:t>
            </m:r>
            <m:ctrlPr>
              <w:rPr>
                <w:rFonts w:ascii="Cambria Math" w:hAnsi="Cambria Math" w:cs="Helvetica" w:eastAsiaTheme="minorEastAsia"/>
                <w:i/>
                <w:snapToGrid/>
                <w:color w:val="333333"/>
                <w:sz w:val="24"/>
                <w:szCs w:val="24"/>
              </w:rPr>
            </m:ctrlPr>
          </m:den>
        </m:f>
      </m:oMath>
    </w:p>
    <w:p w14:paraId="2F4773F8">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定义</w:t>
      </w:r>
      <m:oMath>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P</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90</m:t>
            </m:r>
            <m:ctrlPr>
              <w:rPr>
                <w:rFonts w:ascii="Cambria Math" w:hAnsi="Cambria Math" w:cs="Helvetica" w:eastAsiaTheme="minorEastAsia"/>
                <w:i/>
                <w:snapToGrid/>
                <w:color w:val="333333"/>
                <w:sz w:val="24"/>
                <w:szCs w:val="24"/>
              </w:rPr>
            </m:ctrlPr>
          </m:sub>
        </m:sSub>
      </m:oMath>
      <w:r>
        <w:rPr>
          <w:rFonts w:hint="eastAsia" w:cs="Helvetica" w:asciiTheme="minorEastAsia" w:hAnsiTheme="minorEastAsia" w:eastAsiaTheme="minorEastAsia"/>
          <w:snapToGrid/>
          <w:color w:val="333333"/>
          <w:sz w:val="24"/>
          <w:szCs w:val="24"/>
        </w:rPr>
        <w:t>是指在召回率为9</w:t>
      </w:r>
      <w:r>
        <w:rPr>
          <w:rFonts w:cs="Helvetica" w:asciiTheme="minorEastAsia" w:hAnsiTheme="minorEastAsia" w:eastAsiaTheme="minorEastAsia"/>
          <w:snapToGrid/>
          <w:color w:val="333333"/>
          <w:sz w:val="24"/>
          <w:szCs w:val="24"/>
        </w:rPr>
        <w:t>0%</w:t>
      </w:r>
      <w:r>
        <w:rPr>
          <w:rFonts w:hint="eastAsia" w:cs="Helvetica" w:asciiTheme="minorEastAsia" w:hAnsiTheme="minorEastAsia" w:eastAsiaTheme="minorEastAsia"/>
          <w:snapToGrid/>
          <w:color w:val="333333"/>
          <w:sz w:val="24"/>
          <w:szCs w:val="24"/>
        </w:rPr>
        <w:t>时的精准率，</w:t>
      </w:r>
      <m:oMath>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P</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95</m:t>
            </m:r>
            <m:ctrlPr>
              <w:rPr>
                <w:rFonts w:ascii="Cambria Math" w:hAnsi="Cambria Math" w:cs="Helvetica" w:eastAsiaTheme="minorEastAsia"/>
                <w:i/>
                <w:snapToGrid/>
                <w:color w:val="333333"/>
                <w:sz w:val="24"/>
                <w:szCs w:val="24"/>
              </w:rPr>
            </m:ctrlPr>
          </m:sub>
        </m:sSub>
      </m:oMath>
      <w:r>
        <w:rPr>
          <w:rFonts w:hint="eastAsia" w:cs="Helvetica" w:asciiTheme="minorEastAsia" w:hAnsiTheme="minorEastAsia" w:eastAsiaTheme="minorEastAsia"/>
          <w:snapToGrid/>
          <w:color w:val="333333"/>
          <w:sz w:val="24"/>
          <w:szCs w:val="24"/>
        </w:rPr>
        <w:t>是在召回率为9</w:t>
      </w:r>
      <w:r>
        <w:rPr>
          <w:rFonts w:cs="Helvetica" w:asciiTheme="minorEastAsia" w:hAnsiTheme="minorEastAsia" w:eastAsiaTheme="minorEastAsia"/>
          <w:snapToGrid/>
          <w:color w:val="333333"/>
          <w:sz w:val="24"/>
          <w:szCs w:val="24"/>
        </w:rPr>
        <w:t>5%</w:t>
      </w:r>
      <w:r>
        <w:rPr>
          <w:rFonts w:hint="eastAsia" w:cs="Helvetica" w:asciiTheme="minorEastAsia" w:hAnsiTheme="minorEastAsia" w:eastAsiaTheme="minorEastAsia"/>
          <w:snapToGrid/>
          <w:color w:val="333333"/>
          <w:sz w:val="24"/>
          <w:szCs w:val="24"/>
        </w:rPr>
        <w:t>时的精准率，算法的整体得分为：</w:t>
      </w:r>
    </w:p>
    <w:p w14:paraId="6338C0F7">
      <w:pPr>
        <w:autoSpaceDE/>
        <w:autoSpaceDN/>
        <w:snapToGrid w:val="0"/>
        <w:jc w:val="both"/>
        <w:rPr>
          <w:rFonts w:cs="Helvetica" w:asciiTheme="minorEastAsia" w:hAnsiTheme="minorEastAsia" w:eastAsiaTheme="minorEastAsia"/>
          <w:snapToGrid/>
          <w:color w:val="333333"/>
          <w:sz w:val="24"/>
          <w:szCs w:val="24"/>
        </w:rPr>
      </w:pPr>
      <m:oMathPara>
        <m:oMath>
          <m:r>
            <m:rPr/>
            <w:rPr>
              <w:rFonts w:hint="eastAsia" w:ascii="Cambria Math" w:hAnsi="Cambria Math" w:cs="Helvetica" w:eastAsiaTheme="minorEastAsia"/>
              <w:snapToGrid/>
              <w:color w:val="333333"/>
              <w:sz w:val="24"/>
              <w:szCs w:val="24"/>
            </w:rPr>
            <m:t>MAP</m:t>
          </m:r>
          <m:r>
            <m:rPr/>
            <w:rPr>
              <w:rFonts w:ascii="Cambria Math" w:hAnsi="Cambria Math" w:cs="Helvetica" w:eastAsiaTheme="minorEastAsia"/>
              <w:snapToGrid/>
              <w:color w:val="333333"/>
              <w:sz w:val="24"/>
              <w:szCs w:val="24"/>
            </w:rPr>
            <m:t>=</m:t>
          </m:r>
          <m:d>
            <m:dPr>
              <m:ctrlPr>
                <w:rPr>
                  <w:rFonts w:ascii="Cambria Math" w:hAnsi="Cambria Math" w:cs="Helvetica" w:eastAsiaTheme="minorEastAsia"/>
                  <w:i/>
                  <w:snapToGrid/>
                  <w:color w:val="333333"/>
                  <w:sz w:val="24"/>
                  <w:szCs w:val="24"/>
                </w:rPr>
              </m:ctrlPr>
            </m:dPr>
            <m:e>
              <m:f>
                <m:fPr>
                  <m:ctrlPr>
                    <w:rPr>
                      <w:rFonts w:ascii="Cambria Math" w:hAnsi="Cambria Math" w:cs="Helvetica" w:eastAsiaTheme="minorEastAsia"/>
                      <w:i/>
                      <w:snapToGrid/>
                      <w:color w:val="333333"/>
                      <w:sz w:val="24"/>
                      <w:szCs w:val="24"/>
                    </w:rPr>
                  </m:ctrlPr>
                </m:fPr>
                <m:num>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P</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90</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P</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95</m:t>
                      </m:r>
                      <m:ctrlPr>
                        <w:rPr>
                          <w:rFonts w:ascii="Cambria Math" w:hAnsi="Cambria Math" w:cs="Helvetica" w:eastAsiaTheme="minorEastAsia"/>
                          <w:i/>
                          <w:snapToGrid/>
                          <w:color w:val="333333"/>
                          <w:sz w:val="24"/>
                          <w:szCs w:val="24"/>
                        </w:rPr>
                      </m:ctrlPr>
                    </m:sub>
                  </m:sSub>
                  <m:ctrlPr>
                    <w:rPr>
                      <w:rFonts w:ascii="Cambria Math" w:hAnsi="Cambria Math" w:cs="Helvetica" w:eastAsiaTheme="minorEastAsia"/>
                      <w:i/>
                      <w:snapToGrid/>
                      <w:color w:val="333333"/>
                      <w:sz w:val="24"/>
                      <w:szCs w:val="24"/>
                    </w:rPr>
                  </m:ctrlPr>
                </m:num>
                <m:den>
                  <m:r>
                    <m:rPr/>
                    <w:rPr>
                      <w:rFonts w:ascii="Cambria Math" w:hAnsi="Cambria Math" w:cs="Helvetica" w:eastAsiaTheme="minorEastAsia"/>
                      <w:snapToGrid/>
                      <w:color w:val="333333"/>
                      <w:sz w:val="24"/>
                      <w:szCs w:val="24"/>
                    </w:rPr>
                    <m:t>2</m:t>
                  </m:r>
                  <m:ctrlPr>
                    <w:rPr>
                      <w:rFonts w:ascii="Cambria Math" w:hAnsi="Cambria Math" w:cs="Helvetica" w:eastAsiaTheme="minorEastAsia"/>
                      <w:i/>
                      <w:snapToGrid/>
                      <w:color w:val="333333"/>
                      <w:sz w:val="24"/>
                      <w:szCs w:val="24"/>
                    </w:rPr>
                  </m:ctrlPr>
                </m:den>
              </m:f>
              <m:ctrlPr>
                <w:rPr>
                  <w:rFonts w:ascii="Cambria Math" w:hAnsi="Cambria Math" w:cs="Helvetica" w:eastAsiaTheme="minorEastAsia"/>
                  <w:i/>
                  <w:snapToGrid/>
                  <w:color w:val="333333"/>
                  <w:sz w:val="24"/>
                  <w:szCs w:val="24"/>
                </w:rPr>
              </m:ctrlPr>
            </m:e>
          </m:d>
          <m:r>
            <m:rPr/>
            <w:rPr>
              <w:rFonts w:ascii="Cambria Math" w:hAnsi="Cambria Math" w:cs="Helvetica" w:eastAsiaTheme="minorEastAsia"/>
              <w:snapToGrid/>
              <w:color w:val="333333"/>
              <w:sz w:val="24"/>
              <w:szCs w:val="24"/>
            </w:rPr>
            <m:t>∗100</m:t>
          </m:r>
        </m:oMath>
      </m:oMathPara>
    </w:p>
    <w:p w14:paraId="134FB5B3">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模型参数量基线得分为2</w:t>
      </w:r>
      <w:r>
        <w:rPr>
          <w:rFonts w:cs="Helvetica" w:asciiTheme="minorEastAsia" w:hAnsiTheme="minorEastAsia" w:eastAsiaTheme="minorEastAsia"/>
          <w:snapToGrid/>
          <w:color w:val="333333"/>
          <w:sz w:val="24"/>
          <w:szCs w:val="24"/>
        </w:rPr>
        <w:t>5</w:t>
      </w:r>
      <w:r>
        <w:rPr>
          <w:rFonts w:hint="eastAsia" w:cs="Helvetica" w:asciiTheme="minorEastAsia" w:hAnsiTheme="minorEastAsia" w:eastAsiaTheme="minorEastAsia"/>
          <w:snapToGrid/>
          <w:color w:val="333333"/>
          <w:sz w:val="24"/>
          <w:szCs w:val="24"/>
        </w:rPr>
        <w:t>分，少于约束根据实际参数量可以获得额外的得分最高为1</w:t>
      </w:r>
      <w:r>
        <w:rPr>
          <w:rFonts w:cs="Helvetica" w:asciiTheme="minorEastAsia" w:hAnsiTheme="minorEastAsia" w:eastAsiaTheme="minorEastAsia"/>
          <w:snapToGrid/>
          <w:color w:val="333333"/>
          <w:sz w:val="24"/>
          <w:szCs w:val="24"/>
        </w:rPr>
        <w:t>0</w:t>
      </w:r>
      <w:r>
        <w:rPr>
          <w:rFonts w:hint="eastAsia" w:cs="Helvetica" w:asciiTheme="minorEastAsia" w:hAnsiTheme="minorEastAsia" w:eastAsiaTheme="minorEastAsia"/>
          <w:snapToGrid/>
          <w:color w:val="333333"/>
          <w:sz w:val="24"/>
          <w:szCs w:val="24"/>
        </w:rPr>
        <w:t>分，超过约束会进行扣分,最大允许超过约束规定的1倍，也就是参数量上线4</w:t>
      </w:r>
      <w:r>
        <w:rPr>
          <w:rFonts w:cs="Helvetica" w:asciiTheme="minorEastAsia" w:hAnsiTheme="minorEastAsia" w:eastAsiaTheme="minorEastAsia"/>
          <w:snapToGrid/>
          <w:color w:val="333333"/>
          <w:sz w:val="24"/>
          <w:szCs w:val="24"/>
        </w:rPr>
        <w:t>0</w:t>
      </w:r>
      <w:r>
        <w:rPr>
          <w:rFonts w:hint="eastAsia" w:cs="Helvetica" w:asciiTheme="minorEastAsia" w:hAnsiTheme="minorEastAsia" w:eastAsiaTheme="minorEastAsia"/>
          <w:snapToGrid/>
          <w:color w:val="333333"/>
          <w:sz w:val="24"/>
          <w:szCs w:val="24"/>
        </w:rPr>
        <w:t>M，超过则为0分：</w:t>
      </w:r>
    </w:p>
    <w:p w14:paraId="73FA5211">
      <w:pPr>
        <w:autoSpaceDE/>
        <w:autoSpaceDN/>
        <w:snapToGrid w:val="0"/>
        <w:jc w:val="both"/>
        <w:rPr>
          <w:rFonts w:cs="Helvetica" w:asciiTheme="minorEastAsia" w:hAnsiTheme="minorEastAsia" w:eastAsiaTheme="minorEastAsia"/>
          <w:snapToGrid/>
          <w:color w:val="333333"/>
          <w:sz w:val="24"/>
          <w:szCs w:val="24"/>
        </w:rPr>
      </w:pPr>
      <m:oMathPara>
        <m:oMath>
          <m:sSub>
            <m:sSubPr>
              <m:ctrlPr>
                <w:rPr>
                  <w:rFonts w:ascii="Cambria Math" w:hAnsi="Cambria Math" w:cs="Helvetica" w:eastAsiaTheme="minorEastAsia"/>
                  <w:i/>
                  <w:snapToGrid/>
                  <w:color w:val="333333"/>
                  <w:sz w:val="24"/>
                  <w:szCs w:val="24"/>
                </w:rPr>
              </m:ctrlPr>
            </m:sSubPr>
            <m:e>
              <m:r>
                <m:rPr/>
                <w:rPr>
                  <w:rFonts w:hint="eastAsia" w:ascii="Cambria Math" w:hAnsi="Cambria Math" w:cs="Helvetica" w:eastAsiaTheme="minorEastAsia"/>
                  <w:snapToGrid/>
                  <w:color w:val="333333"/>
                  <w:sz w:val="24"/>
                  <w:szCs w:val="24"/>
                </w:rPr>
                <m:t>S</m:t>
              </m:r>
              <m:ctrlPr>
                <w:rPr>
                  <w:rFonts w:hint="eastAsia"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model</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 xml:space="preserve">= </m:t>
          </m:r>
          <m:d>
            <m:dPr>
              <m:begChr m:val="{"/>
              <m:endChr m:val=""/>
              <m:ctrlPr>
                <w:rPr>
                  <w:rFonts w:ascii="Cambria Math" w:hAnsi="Cambria Math" w:cs="Helvetica" w:eastAsiaTheme="minorEastAsia"/>
                  <w:i/>
                  <w:snapToGrid/>
                  <w:color w:val="333333"/>
                  <w:sz w:val="24"/>
                  <w:szCs w:val="24"/>
                </w:rPr>
              </m:ctrlPr>
            </m:dPr>
            <m:e>
              <m:eqArr>
                <m:eqArrPr>
                  <m:ctrlPr>
                    <w:rPr>
                      <w:rFonts w:ascii="Cambria Math" w:hAnsi="Cambria Math" w:cs="Helvetica" w:eastAsiaTheme="minorEastAsia"/>
                      <w:i/>
                      <w:snapToGrid/>
                      <w:color w:val="333333"/>
                      <w:sz w:val="24"/>
                      <w:szCs w:val="24"/>
                    </w:rPr>
                  </m:ctrlPr>
                </m:eqArrPr>
                <m:e>
                  <m:r>
                    <m:rPr/>
                    <w:rPr>
                      <w:rFonts w:ascii="Cambria Math" w:hAnsi="Cambria Math" w:cs="Helvetica" w:eastAsiaTheme="minorEastAsia"/>
                      <w:snapToGrid/>
                      <w:color w:val="333333"/>
                      <w:sz w:val="24"/>
                      <w:szCs w:val="24"/>
                    </w:rPr>
                    <m:t>25+10∗</m:t>
                  </m:r>
                  <m:d>
                    <m:dPr>
                      <m:ctrlPr>
                        <w:rPr>
                          <w:rFonts w:ascii="Cambria Math" w:hAnsi="Cambria Math" w:cs="Helvetica" w:eastAsiaTheme="minorEastAsia"/>
                          <w:i/>
                          <w:snapToGrid/>
                          <w:color w:val="333333"/>
                          <w:sz w:val="24"/>
                          <w:szCs w:val="24"/>
                        </w:rPr>
                      </m:ctrlPr>
                    </m:dPr>
                    <m:e>
                      <m:f>
                        <m:fPr>
                          <m:ctrlPr>
                            <w:rPr>
                              <w:rFonts w:ascii="Cambria Math" w:hAnsi="Cambria Math" w:cs="Helvetica" w:eastAsiaTheme="minorEastAsia"/>
                              <w:i/>
                              <w:snapToGrid/>
                              <w:color w:val="333333"/>
                              <w:sz w:val="24"/>
                              <w:szCs w:val="24"/>
                            </w:rPr>
                          </m:ctrlPr>
                        </m:fPr>
                        <m:num>
                          <m:r>
                            <m:rPr/>
                            <w:rPr>
                              <w:rFonts w:ascii="Cambria Math" w:hAnsi="Cambria Math" w:cs="Helvetica" w:eastAsiaTheme="minorEastAsia"/>
                              <w:snapToGrid/>
                              <w:color w:val="333333"/>
                              <w:sz w:val="24"/>
                              <w:szCs w:val="24"/>
                            </w:rPr>
                            <m:t>20−Siz</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model</m:t>
                              </m:r>
                              <m:ctrlPr>
                                <w:rPr>
                                  <w:rFonts w:ascii="Cambria Math" w:hAnsi="Cambria Math" w:cs="Helvetica" w:eastAsiaTheme="minorEastAsia"/>
                                  <w:i/>
                                  <w:snapToGrid/>
                                  <w:color w:val="333333"/>
                                  <w:sz w:val="24"/>
                                  <w:szCs w:val="24"/>
                                </w:rPr>
                              </m:ctrlPr>
                            </m:sub>
                          </m:sSub>
                          <m:ctrlPr>
                            <w:rPr>
                              <w:rFonts w:ascii="Cambria Math" w:hAnsi="Cambria Math" w:cs="Helvetica" w:eastAsiaTheme="minorEastAsia"/>
                              <w:i/>
                              <w:snapToGrid/>
                              <w:color w:val="333333"/>
                              <w:sz w:val="24"/>
                              <w:szCs w:val="24"/>
                            </w:rPr>
                          </m:ctrlPr>
                        </m:num>
                        <m:den>
                          <m:r>
                            <m:rPr/>
                            <w:rPr>
                              <w:rFonts w:ascii="Cambria Math" w:hAnsi="Cambria Math" w:cs="Helvetica" w:eastAsiaTheme="minorEastAsia"/>
                              <w:snapToGrid/>
                              <w:color w:val="333333"/>
                              <w:sz w:val="24"/>
                              <w:szCs w:val="24"/>
                            </w:rPr>
                            <m:t>20</m:t>
                          </m:r>
                          <m:ctrlPr>
                            <w:rPr>
                              <w:rFonts w:ascii="Cambria Math" w:hAnsi="Cambria Math" w:cs="Helvetica" w:eastAsiaTheme="minorEastAsia"/>
                              <w:i/>
                              <w:snapToGrid/>
                              <w:color w:val="333333"/>
                              <w:sz w:val="24"/>
                              <w:szCs w:val="24"/>
                            </w:rPr>
                          </m:ctrlPr>
                        </m:den>
                      </m:f>
                      <m:ctrlPr>
                        <w:rPr>
                          <w:rFonts w:ascii="Cambria Math" w:hAnsi="Cambria Math" w:cs="Helvetica" w:eastAsiaTheme="minorEastAsia"/>
                          <w:i/>
                          <w:snapToGrid/>
                          <w:color w:val="333333"/>
                          <w:sz w:val="24"/>
                          <w:szCs w:val="24"/>
                        </w:rPr>
                      </m:ctrlPr>
                    </m:e>
                  </m:d>
                  <m:r>
                    <m:rPr/>
                    <w:rPr>
                      <w:rFonts w:ascii="Cambria Math" w:hAnsi="Cambria Math" w:cs="Helvetica" w:eastAsiaTheme="minorEastAsia"/>
                      <w:snapToGrid/>
                      <w:color w:val="333333"/>
                      <w:sz w:val="24"/>
                      <w:szCs w:val="24"/>
                    </w:rPr>
                    <m:t>,  Siz</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model</m:t>
                      </m:r>
                      <m:ctrlPr>
                        <w:rPr>
                          <w:rFonts w:ascii="Cambria Math" w:hAnsi="Cambria Math" w:cs="Helvetica" w:eastAsiaTheme="minorEastAsia"/>
                          <w:i/>
                          <w:snapToGrid/>
                          <w:color w:val="333333"/>
                          <w:sz w:val="24"/>
                          <w:szCs w:val="24"/>
                        </w:rPr>
                      </m:ctrlPr>
                    </m:sub>
                  </m:sSub>
                  <m:r>
                    <m:rPr/>
                    <w:rPr>
                      <w:rFonts w:hint="eastAsia" w:ascii="Cambria Math" w:hAnsi="Cambria Math" w:cs="Helvetica" w:eastAsiaTheme="minorEastAsia"/>
                      <w:snapToGrid/>
                      <w:color w:val="333333"/>
                      <w:sz w:val="24"/>
                      <w:szCs w:val="24"/>
                    </w:rPr>
                    <m:t>≤</m:t>
                  </m:r>
                  <m:r>
                    <m:rPr/>
                    <w:rPr>
                      <w:rFonts w:ascii="Cambria Math" w:hAnsi="Cambria Math" w:cs="Helvetica" w:eastAsiaTheme="minorEastAsia"/>
                      <w:snapToGrid/>
                      <w:color w:val="333333"/>
                      <w:sz w:val="24"/>
                      <w:szCs w:val="24"/>
                    </w:rPr>
                    <m:t>20</m:t>
                  </m:r>
                  <m:ctrlPr>
                    <w:rPr>
                      <w:rFonts w:ascii="Cambria Math" w:hAnsi="Cambria Math" w:cs="Helvetica" w:eastAsiaTheme="minorEastAsia"/>
                      <w:i/>
                      <w:snapToGrid/>
                      <w:color w:val="333333"/>
                      <w:sz w:val="24"/>
                      <w:szCs w:val="24"/>
                    </w:rPr>
                  </m:ctrlPr>
                </m:e>
                <m:e>
                  <m:r>
                    <m:rPr/>
                    <w:rPr>
                      <w:rFonts w:ascii="Cambria Math" w:hAnsi="Cambria Math" w:cs="Helvetica" w:eastAsiaTheme="minorEastAsia"/>
                      <w:snapToGrid/>
                      <w:color w:val="333333"/>
                      <w:sz w:val="24"/>
                      <w:szCs w:val="24"/>
                    </w:rPr>
                    <m:t>25∗</m:t>
                  </m:r>
                  <m:sSup>
                    <m:sSupPr>
                      <m:ctrlPr>
                        <w:rPr>
                          <w:rFonts w:ascii="Cambria Math" w:hAnsi="Cambria Math" w:cs="Helvetica" w:eastAsiaTheme="minorEastAsia"/>
                          <w:i/>
                          <w:snapToGrid/>
                          <w:color w:val="333333"/>
                          <w:sz w:val="24"/>
                          <w:szCs w:val="24"/>
                        </w:rPr>
                      </m:ctrlPr>
                    </m:sSupPr>
                    <m:e>
                      <m:d>
                        <m:dPr>
                          <m:ctrlPr>
                            <w:rPr>
                              <w:rFonts w:ascii="Cambria Math" w:hAnsi="Cambria Math" w:cs="Helvetica" w:eastAsiaTheme="minorEastAsia"/>
                              <w:i/>
                              <w:snapToGrid/>
                              <w:color w:val="333333"/>
                              <w:sz w:val="24"/>
                              <w:szCs w:val="24"/>
                            </w:rPr>
                          </m:ctrlPr>
                        </m:dPr>
                        <m:e>
                          <m:r>
                            <m:rPr/>
                            <w:rPr>
                              <w:rFonts w:ascii="Cambria Math" w:hAnsi="Cambria Math" w:cs="Helvetica" w:eastAsiaTheme="minorEastAsia"/>
                              <w:snapToGrid/>
                              <w:color w:val="333333"/>
                              <w:sz w:val="24"/>
                              <w:szCs w:val="24"/>
                            </w:rPr>
                            <m:t xml:space="preserve">1− </m:t>
                          </m:r>
                          <m:f>
                            <m:fPr>
                              <m:ctrlPr>
                                <w:rPr>
                                  <w:rFonts w:ascii="Cambria Math" w:hAnsi="Cambria Math" w:cs="Helvetica" w:eastAsiaTheme="minorEastAsia"/>
                                  <w:i/>
                                  <w:snapToGrid/>
                                  <w:color w:val="333333"/>
                                  <w:sz w:val="24"/>
                                  <w:szCs w:val="24"/>
                                </w:rPr>
                              </m:ctrlPr>
                            </m:fPr>
                            <m:num>
                              <m:r>
                                <m:rPr/>
                                <w:rPr>
                                  <w:rFonts w:ascii="Cambria Math" w:hAnsi="Cambria Math" w:cs="Helvetica" w:eastAsiaTheme="minorEastAsia"/>
                                  <w:snapToGrid/>
                                  <w:color w:val="333333"/>
                                  <w:sz w:val="24"/>
                                  <w:szCs w:val="24"/>
                                </w:rPr>
                                <m:t>Siz</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model</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−20</m:t>
                              </m:r>
                              <m:ctrlPr>
                                <w:rPr>
                                  <w:rFonts w:ascii="Cambria Math" w:hAnsi="Cambria Math" w:cs="Helvetica" w:eastAsiaTheme="minorEastAsia"/>
                                  <w:i/>
                                  <w:snapToGrid/>
                                  <w:color w:val="333333"/>
                                  <w:sz w:val="24"/>
                                  <w:szCs w:val="24"/>
                                </w:rPr>
                              </m:ctrlPr>
                            </m:num>
                            <m:den>
                              <m:r>
                                <m:rPr/>
                                <w:rPr>
                                  <w:rFonts w:ascii="Cambria Math" w:hAnsi="Cambria Math" w:cs="Helvetica" w:eastAsiaTheme="minorEastAsia"/>
                                  <w:snapToGrid/>
                                  <w:color w:val="333333"/>
                                  <w:sz w:val="24"/>
                                  <w:szCs w:val="24"/>
                                </w:rPr>
                                <m:t>20</m:t>
                              </m:r>
                              <m:ctrlPr>
                                <w:rPr>
                                  <w:rFonts w:ascii="Cambria Math" w:hAnsi="Cambria Math" w:cs="Helvetica" w:eastAsiaTheme="minorEastAsia"/>
                                  <w:i/>
                                  <w:snapToGrid/>
                                  <w:color w:val="333333"/>
                                  <w:sz w:val="24"/>
                                  <w:szCs w:val="24"/>
                                </w:rPr>
                              </m:ctrlPr>
                            </m:den>
                          </m:f>
                          <m:ctrlPr>
                            <w:rPr>
                              <w:rFonts w:ascii="Cambria Math" w:hAnsi="Cambria Math" w:cs="Helvetica" w:eastAsiaTheme="minorEastAsia"/>
                              <w:i/>
                              <w:snapToGrid/>
                              <w:color w:val="333333"/>
                              <w:sz w:val="24"/>
                              <w:szCs w:val="24"/>
                            </w:rPr>
                          </m:ctrlPr>
                        </m:e>
                      </m:d>
                      <m:ctrlPr>
                        <w:rPr>
                          <w:rFonts w:ascii="Cambria Math" w:hAnsi="Cambria Math" w:cs="Helvetica" w:eastAsiaTheme="minorEastAsia"/>
                          <w:i/>
                          <w:snapToGrid/>
                          <w:color w:val="333333"/>
                          <w:sz w:val="24"/>
                          <w:szCs w:val="24"/>
                        </w:rPr>
                      </m:ctrlPr>
                    </m:e>
                    <m:sup>
                      <m:r>
                        <m:rPr/>
                        <w:rPr>
                          <w:rFonts w:ascii="Cambria Math" w:hAnsi="Cambria Math" w:cs="Helvetica" w:eastAsiaTheme="minorEastAsia"/>
                          <w:snapToGrid/>
                          <w:color w:val="333333"/>
                          <w:sz w:val="24"/>
                          <w:szCs w:val="24"/>
                        </w:rPr>
                        <m:t>2</m:t>
                      </m:r>
                      <m:ctrlPr>
                        <w:rPr>
                          <w:rFonts w:ascii="Cambria Math" w:hAnsi="Cambria Math" w:cs="Helvetica" w:eastAsiaTheme="minorEastAsia"/>
                          <w:i/>
                          <w:snapToGrid/>
                          <w:color w:val="333333"/>
                          <w:sz w:val="24"/>
                          <w:szCs w:val="24"/>
                        </w:rPr>
                      </m:ctrlPr>
                    </m:sup>
                  </m:sSup>
                  <m:r>
                    <m:rPr/>
                    <w:rPr>
                      <w:rFonts w:ascii="Cambria Math" w:hAnsi="Cambria Math" w:cs="Helvetica" w:eastAsiaTheme="minorEastAsia"/>
                      <w:snapToGrid/>
                      <w:color w:val="333333"/>
                      <w:sz w:val="24"/>
                      <w:szCs w:val="24"/>
                    </w:rPr>
                    <m:t>, 20&lt;Siz</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model</m:t>
                      </m:r>
                      <m:ctrlPr>
                        <w:rPr>
                          <w:rFonts w:ascii="Cambria Math" w:hAnsi="Cambria Math" w:cs="Helvetica" w:eastAsiaTheme="minorEastAsia"/>
                          <w:i/>
                          <w:snapToGrid/>
                          <w:color w:val="333333"/>
                          <w:sz w:val="24"/>
                          <w:szCs w:val="24"/>
                        </w:rPr>
                      </m:ctrlPr>
                    </m:sub>
                  </m:sSub>
                  <m:r>
                    <m:rPr/>
                    <w:rPr>
                      <w:rFonts w:hint="eastAsia" w:ascii="Cambria Math" w:hAnsi="Cambria Math" w:cs="Helvetica" w:eastAsiaTheme="minorEastAsia"/>
                      <w:snapToGrid/>
                      <w:color w:val="333333"/>
                      <w:sz w:val="24"/>
                      <w:szCs w:val="24"/>
                    </w:rPr>
                    <m:t>≤</m:t>
                  </m:r>
                  <m:r>
                    <m:rPr/>
                    <w:rPr>
                      <w:rFonts w:ascii="Cambria Math" w:hAnsi="Cambria Math" w:cs="Helvetica" w:eastAsiaTheme="minorEastAsia"/>
                      <w:snapToGrid/>
                      <w:color w:val="333333"/>
                      <w:sz w:val="24"/>
                      <w:szCs w:val="24"/>
                    </w:rPr>
                    <m:t>40</m:t>
                  </m:r>
                  <m:ctrlPr>
                    <w:rPr>
                      <w:rFonts w:ascii="Cambria Math" w:hAnsi="Cambria Math" w:cs="Helvetica" w:eastAsiaTheme="minorEastAsia"/>
                      <w:i/>
                      <w:snapToGrid/>
                      <w:color w:val="333333"/>
                      <w:sz w:val="24"/>
                      <w:szCs w:val="24"/>
                    </w:rPr>
                  </m:ctrlPr>
                </m:e>
                <m:e>
                  <m:r>
                    <m:rPr/>
                    <w:rPr>
                      <w:rFonts w:ascii="Cambria Math" w:hAnsi="Cambria Math" w:cs="Helvetica" w:eastAsiaTheme="minorEastAsia"/>
                      <w:snapToGrid/>
                      <w:color w:val="333333"/>
                      <w:sz w:val="24"/>
                      <w:szCs w:val="24"/>
                    </w:rPr>
                    <m:t>0, Siz</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model</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&gt;40</m:t>
                  </m:r>
                  <m:ctrlPr>
                    <w:rPr>
                      <w:rFonts w:ascii="Cambria Math" w:hAnsi="Cambria Math" w:cs="Helvetica" w:eastAsiaTheme="minorEastAsia"/>
                      <w:i/>
                      <w:snapToGrid/>
                      <w:color w:val="333333"/>
                      <w:sz w:val="24"/>
                      <w:szCs w:val="24"/>
                    </w:rPr>
                  </m:ctrlPr>
                </m:e>
              </m:eqArr>
              <m:ctrlPr>
                <w:rPr>
                  <w:rFonts w:ascii="Cambria Math" w:hAnsi="Cambria Math" w:cs="Helvetica" w:eastAsiaTheme="minorEastAsia"/>
                  <w:i/>
                  <w:snapToGrid/>
                  <w:color w:val="333333"/>
                  <w:sz w:val="24"/>
                  <w:szCs w:val="24"/>
                </w:rPr>
              </m:ctrlPr>
            </m:e>
          </m:d>
        </m:oMath>
      </m:oMathPara>
    </w:p>
    <w:p w14:paraId="652B3F4C">
      <w:pPr>
        <w:autoSpaceDE/>
        <w:autoSpaceDN/>
        <w:snapToGrid w:val="0"/>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推理耗时同模型参数量一样，基线得分为2</w:t>
      </w:r>
      <w:r>
        <w:rPr>
          <w:rFonts w:cs="Helvetica" w:asciiTheme="minorEastAsia" w:hAnsiTheme="minorEastAsia" w:eastAsiaTheme="minorEastAsia"/>
          <w:snapToGrid/>
          <w:color w:val="333333"/>
          <w:sz w:val="24"/>
          <w:szCs w:val="24"/>
        </w:rPr>
        <w:t>5</w:t>
      </w:r>
      <w:r>
        <w:rPr>
          <w:rFonts w:hint="eastAsia" w:cs="Helvetica" w:asciiTheme="minorEastAsia" w:hAnsiTheme="minorEastAsia" w:eastAsiaTheme="minorEastAsia"/>
          <w:snapToGrid/>
          <w:color w:val="333333"/>
          <w:sz w:val="24"/>
          <w:szCs w:val="24"/>
        </w:rPr>
        <w:t>分，少于约束根据实际参推理时间可以获得额外的得分最高为1</w:t>
      </w:r>
      <w:r>
        <w:rPr>
          <w:rFonts w:cs="Helvetica" w:asciiTheme="minorEastAsia" w:hAnsiTheme="minorEastAsia" w:eastAsiaTheme="minorEastAsia"/>
          <w:snapToGrid/>
          <w:color w:val="333333"/>
          <w:sz w:val="24"/>
          <w:szCs w:val="24"/>
        </w:rPr>
        <w:t>0</w:t>
      </w:r>
      <w:r>
        <w:rPr>
          <w:rFonts w:hint="eastAsia" w:cs="Helvetica" w:asciiTheme="minorEastAsia" w:hAnsiTheme="minorEastAsia" w:eastAsiaTheme="minorEastAsia"/>
          <w:snapToGrid/>
          <w:color w:val="333333"/>
          <w:sz w:val="24"/>
          <w:szCs w:val="24"/>
        </w:rPr>
        <w:t>分，超过约束会进行扣分,最大允许超过约束规定的1倍，也就是推理时间</w:t>
      </w:r>
      <w:r>
        <w:rPr>
          <w:rFonts w:cs="Helvetica" w:asciiTheme="minorEastAsia" w:hAnsiTheme="minorEastAsia" w:eastAsiaTheme="minorEastAsia"/>
          <w:snapToGrid/>
          <w:color w:val="333333"/>
          <w:sz w:val="24"/>
          <w:szCs w:val="24"/>
        </w:rPr>
        <w:t>200</w:t>
      </w:r>
      <w:r>
        <w:rPr>
          <w:rFonts w:hint="eastAsia" w:cs="Helvetica" w:asciiTheme="minorEastAsia" w:hAnsiTheme="minorEastAsia" w:eastAsiaTheme="minorEastAsia"/>
          <w:snapToGrid/>
          <w:color w:val="333333"/>
          <w:sz w:val="24"/>
          <w:szCs w:val="24"/>
        </w:rPr>
        <w:t>ms，超过则为0分：</w:t>
      </w:r>
    </w:p>
    <w:p w14:paraId="472840D1">
      <w:pPr>
        <w:autoSpaceDE/>
        <w:autoSpaceDN/>
        <w:snapToGrid w:val="0"/>
        <w:jc w:val="both"/>
        <w:rPr>
          <w:rFonts w:cs="Helvetica" w:asciiTheme="minorEastAsia" w:hAnsiTheme="minorEastAsia" w:eastAsiaTheme="minorEastAsia"/>
          <w:snapToGrid/>
          <w:color w:val="333333"/>
          <w:sz w:val="24"/>
          <w:szCs w:val="24"/>
        </w:rPr>
      </w:pPr>
      <m:oMathPara>
        <m:oMath>
          <m:sSub>
            <m:sSubPr>
              <m:ctrlPr>
                <w:rPr>
                  <w:rFonts w:ascii="Cambria Math" w:hAnsi="Cambria Math" w:cs="Helvetica" w:eastAsiaTheme="minorEastAsia"/>
                  <w:i/>
                  <w:snapToGrid/>
                  <w:color w:val="333333"/>
                  <w:sz w:val="24"/>
                  <w:szCs w:val="24"/>
                </w:rPr>
              </m:ctrlPr>
            </m:sSubPr>
            <m:e>
              <m:r>
                <m:rPr/>
                <w:rPr>
                  <w:rFonts w:hint="eastAsia" w:ascii="Cambria Math" w:hAnsi="Cambria Math" w:cs="Helvetica" w:eastAsiaTheme="minorEastAsia"/>
                  <w:snapToGrid/>
                  <w:color w:val="333333"/>
                  <w:sz w:val="24"/>
                  <w:szCs w:val="24"/>
                </w:rPr>
                <m:t>S</m:t>
              </m:r>
              <m:ctrlPr>
                <w:rPr>
                  <w:rFonts w:hint="eastAsia" w:ascii="Cambria Math" w:hAnsi="Cambria Math" w:cs="Helvetica" w:eastAsiaTheme="minorEastAsia"/>
                  <w:i/>
                  <w:snapToGrid/>
                  <w:color w:val="333333"/>
                  <w:sz w:val="24"/>
                  <w:szCs w:val="24"/>
                </w:rPr>
              </m:ctrlPr>
            </m:e>
            <m:sub>
              <m:r>
                <m:rPr/>
                <w:rPr>
                  <w:rFonts w:hint="eastAsia" w:ascii="Cambria Math" w:hAnsi="Cambria Math" w:cs="Helvetica" w:eastAsiaTheme="minorEastAsia"/>
                  <w:snapToGrid/>
                  <w:color w:val="333333"/>
                  <w:sz w:val="24"/>
                  <w:szCs w:val="24"/>
                </w:rPr>
                <m:t>ti</m:t>
              </m:r>
              <m:r>
                <m:rPr/>
                <w:rPr>
                  <w:rFonts w:ascii="Cambria Math" w:hAnsi="Cambria Math" w:cs="Helvetica" w:eastAsiaTheme="minorEastAsia"/>
                  <w:snapToGrid/>
                  <w:color w:val="333333"/>
                  <w:sz w:val="24"/>
                  <w:szCs w:val="24"/>
                </w:rPr>
                <m:t>me</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 xml:space="preserve">= </m:t>
          </m:r>
          <m:d>
            <m:dPr>
              <m:begChr m:val="{"/>
              <m:endChr m:val=""/>
              <m:ctrlPr>
                <w:rPr>
                  <w:rFonts w:ascii="Cambria Math" w:hAnsi="Cambria Math" w:cs="Helvetica" w:eastAsiaTheme="minorEastAsia"/>
                  <w:i/>
                  <w:snapToGrid/>
                  <w:color w:val="333333"/>
                  <w:sz w:val="24"/>
                  <w:szCs w:val="24"/>
                </w:rPr>
              </m:ctrlPr>
            </m:dPr>
            <m:e>
              <m:eqArr>
                <m:eqArrPr>
                  <m:ctrlPr>
                    <w:rPr>
                      <w:rFonts w:ascii="Cambria Math" w:hAnsi="Cambria Math" w:cs="Helvetica" w:eastAsiaTheme="minorEastAsia"/>
                      <w:i/>
                      <w:snapToGrid/>
                      <w:color w:val="333333"/>
                      <w:sz w:val="24"/>
                      <w:szCs w:val="24"/>
                    </w:rPr>
                  </m:ctrlPr>
                </m:eqArrPr>
                <m:e>
                  <m:r>
                    <m:rPr/>
                    <w:rPr>
                      <w:rFonts w:ascii="Cambria Math" w:hAnsi="Cambria Math" w:cs="Helvetica" w:eastAsiaTheme="minorEastAsia"/>
                      <w:snapToGrid/>
                      <w:color w:val="333333"/>
                      <w:sz w:val="24"/>
                      <w:szCs w:val="24"/>
                    </w:rPr>
                    <m:t>25+10∗</m:t>
                  </m:r>
                  <m:d>
                    <m:dPr>
                      <m:ctrlPr>
                        <w:rPr>
                          <w:rFonts w:ascii="Cambria Math" w:hAnsi="Cambria Math" w:cs="Helvetica" w:eastAsiaTheme="minorEastAsia"/>
                          <w:i/>
                          <w:snapToGrid/>
                          <w:color w:val="333333"/>
                          <w:sz w:val="24"/>
                          <w:szCs w:val="24"/>
                        </w:rPr>
                      </m:ctrlPr>
                    </m:dPr>
                    <m:e>
                      <m:f>
                        <m:fPr>
                          <m:ctrlPr>
                            <w:rPr>
                              <w:rFonts w:ascii="Cambria Math" w:hAnsi="Cambria Math" w:cs="Helvetica" w:eastAsiaTheme="minorEastAsia"/>
                              <w:i/>
                              <w:snapToGrid/>
                              <w:color w:val="333333"/>
                              <w:sz w:val="24"/>
                              <w:szCs w:val="24"/>
                            </w:rPr>
                          </m:ctrlPr>
                        </m:fPr>
                        <m:num>
                          <m:r>
                            <m:rPr/>
                            <w:rPr>
                              <w:rFonts w:ascii="Cambria Math" w:hAnsi="Cambria Math" w:cs="Helvetica" w:eastAsiaTheme="minorEastAsia"/>
                              <w:snapToGrid/>
                              <w:color w:val="333333"/>
                              <w:sz w:val="24"/>
                              <w:szCs w:val="24"/>
                            </w:rPr>
                            <m:t>200−Tim</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inference</m:t>
                              </m:r>
                              <m:ctrlPr>
                                <w:rPr>
                                  <w:rFonts w:ascii="Cambria Math" w:hAnsi="Cambria Math" w:cs="Helvetica" w:eastAsiaTheme="minorEastAsia"/>
                                  <w:i/>
                                  <w:snapToGrid/>
                                  <w:color w:val="333333"/>
                                  <w:sz w:val="24"/>
                                  <w:szCs w:val="24"/>
                                </w:rPr>
                              </m:ctrlPr>
                            </m:sub>
                          </m:sSub>
                          <m:ctrlPr>
                            <w:rPr>
                              <w:rFonts w:ascii="Cambria Math" w:hAnsi="Cambria Math" w:cs="Helvetica" w:eastAsiaTheme="minorEastAsia"/>
                              <w:i/>
                              <w:snapToGrid/>
                              <w:color w:val="333333"/>
                              <w:sz w:val="24"/>
                              <w:szCs w:val="24"/>
                            </w:rPr>
                          </m:ctrlPr>
                        </m:num>
                        <m:den>
                          <m:r>
                            <m:rPr/>
                            <w:rPr>
                              <w:rFonts w:ascii="Cambria Math" w:hAnsi="Cambria Math" w:cs="Helvetica" w:eastAsiaTheme="minorEastAsia"/>
                              <w:snapToGrid/>
                              <w:color w:val="333333"/>
                              <w:sz w:val="24"/>
                              <w:szCs w:val="24"/>
                            </w:rPr>
                            <m:t>200</m:t>
                          </m:r>
                          <m:ctrlPr>
                            <w:rPr>
                              <w:rFonts w:ascii="Cambria Math" w:hAnsi="Cambria Math" w:cs="Helvetica" w:eastAsiaTheme="minorEastAsia"/>
                              <w:i/>
                              <w:snapToGrid/>
                              <w:color w:val="333333"/>
                              <w:sz w:val="24"/>
                              <w:szCs w:val="24"/>
                            </w:rPr>
                          </m:ctrlPr>
                        </m:den>
                      </m:f>
                      <m:ctrlPr>
                        <w:rPr>
                          <w:rFonts w:ascii="Cambria Math" w:hAnsi="Cambria Math" w:cs="Helvetica" w:eastAsiaTheme="minorEastAsia"/>
                          <w:i/>
                          <w:snapToGrid/>
                          <w:color w:val="333333"/>
                          <w:sz w:val="24"/>
                          <w:szCs w:val="24"/>
                        </w:rPr>
                      </m:ctrlPr>
                    </m:e>
                  </m:d>
                  <m:r>
                    <m:rPr/>
                    <w:rPr>
                      <w:rFonts w:ascii="Cambria Math" w:hAnsi="Cambria Math" w:cs="Helvetica" w:eastAsiaTheme="minorEastAsia"/>
                      <w:snapToGrid/>
                      <w:color w:val="333333"/>
                      <w:sz w:val="24"/>
                      <w:szCs w:val="24"/>
                    </w:rPr>
                    <m:t>,  Tim</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inference</m:t>
                      </m:r>
                      <m:ctrlPr>
                        <w:rPr>
                          <w:rFonts w:ascii="Cambria Math" w:hAnsi="Cambria Math" w:cs="Helvetica" w:eastAsiaTheme="minorEastAsia"/>
                          <w:i/>
                          <w:snapToGrid/>
                          <w:color w:val="333333"/>
                          <w:sz w:val="24"/>
                          <w:szCs w:val="24"/>
                        </w:rPr>
                      </m:ctrlPr>
                    </m:sub>
                  </m:sSub>
                  <m:r>
                    <m:rPr/>
                    <w:rPr>
                      <w:rFonts w:hint="eastAsia" w:ascii="Cambria Math" w:hAnsi="Cambria Math" w:cs="Helvetica" w:eastAsiaTheme="minorEastAsia"/>
                      <w:snapToGrid/>
                      <w:color w:val="333333"/>
                      <w:sz w:val="24"/>
                      <w:szCs w:val="24"/>
                    </w:rPr>
                    <m:t>≤</m:t>
                  </m:r>
                  <m:r>
                    <m:rPr/>
                    <w:rPr>
                      <w:rFonts w:ascii="Cambria Math" w:hAnsi="Cambria Math" w:cs="Helvetica" w:eastAsiaTheme="minorEastAsia"/>
                      <w:snapToGrid/>
                      <w:color w:val="333333"/>
                      <w:sz w:val="24"/>
                      <w:szCs w:val="24"/>
                    </w:rPr>
                    <m:t>100</m:t>
                  </m:r>
                  <m:ctrlPr>
                    <w:rPr>
                      <w:rFonts w:ascii="Cambria Math" w:hAnsi="Cambria Math" w:cs="Helvetica" w:eastAsiaTheme="minorEastAsia"/>
                      <w:i/>
                      <w:snapToGrid/>
                      <w:color w:val="333333"/>
                      <w:sz w:val="24"/>
                      <w:szCs w:val="24"/>
                    </w:rPr>
                  </m:ctrlPr>
                </m:e>
                <m:e>
                  <m:r>
                    <m:rPr/>
                    <w:rPr>
                      <w:rFonts w:ascii="Cambria Math" w:hAnsi="Cambria Math" w:cs="Helvetica" w:eastAsiaTheme="minorEastAsia"/>
                      <w:snapToGrid/>
                      <w:color w:val="333333"/>
                      <w:sz w:val="24"/>
                      <w:szCs w:val="24"/>
                    </w:rPr>
                    <m:t>25∗</m:t>
                  </m:r>
                  <m:sSup>
                    <m:sSupPr>
                      <m:ctrlPr>
                        <w:rPr>
                          <w:rFonts w:ascii="Cambria Math" w:hAnsi="Cambria Math" w:cs="Helvetica" w:eastAsiaTheme="minorEastAsia"/>
                          <w:i/>
                          <w:snapToGrid/>
                          <w:color w:val="333333"/>
                          <w:sz w:val="24"/>
                          <w:szCs w:val="24"/>
                        </w:rPr>
                      </m:ctrlPr>
                    </m:sSupPr>
                    <m:e>
                      <m:d>
                        <m:dPr>
                          <m:ctrlPr>
                            <w:rPr>
                              <w:rFonts w:ascii="Cambria Math" w:hAnsi="Cambria Math" w:cs="Helvetica" w:eastAsiaTheme="minorEastAsia"/>
                              <w:i/>
                              <w:snapToGrid/>
                              <w:color w:val="333333"/>
                              <w:sz w:val="24"/>
                              <w:szCs w:val="24"/>
                            </w:rPr>
                          </m:ctrlPr>
                        </m:dPr>
                        <m:e>
                          <m:r>
                            <m:rPr/>
                            <w:rPr>
                              <w:rFonts w:ascii="Cambria Math" w:hAnsi="Cambria Math" w:cs="Helvetica" w:eastAsiaTheme="minorEastAsia"/>
                              <w:snapToGrid/>
                              <w:color w:val="333333"/>
                              <w:sz w:val="24"/>
                              <w:szCs w:val="24"/>
                            </w:rPr>
                            <m:t xml:space="preserve">1− </m:t>
                          </m:r>
                          <m:f>
                            <m:fPr>
                              <m:ctrlPr>
                                <w:rPr>
                                  <w:rFonts w:ascii="Cambria Math" w:hAnsi="Cambria Math" w:cs="Helvetica" w:eastAsiaTheme="minorEastAsia"/>
                                  <w:i/>
                                  <w:snapToGrid/>
                                  <w:color w:val="333333"/>
                                  <w:sz w:val="24"/>
                                  <w:szCs w:val="24"/>
                                </w:rPr>
                              </m:ctrlPr>
                            </m:fPr>
                            <m:num>
                              <m:r>
                                <m:rPr/>
                                <w:rPr>
                                  <w:rFonts w:ascii="Cambria Math" w:hAnsi="Cambria Math" w:cs="Helvetica" w:eastAsiaTheme="minorEastAsia"/>
                                  <w:snapToGrid/>
                                  <w:color w:val="333333"/>
                                  <w:sz w:val="24"/>
                                  <w:szCs w:val="24"/>
                                </w:rPr>
                                <m:t>Tim</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inferenc</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−200</m:t>
                              </m:r>
                              <m:ctrlPr>
                                <w:rPr>
                                  <w:rFonts w:ascii="Cambria Math" w:hAnsi="Cambria Math" w:cs="Helvetica" w:eastAsiaTheme="minorEastAsia"/>
                                  <w:i/>
                                  <w:snapToGrid/>
                                  <w:color w:val="333333"/>
                                  <w:sz w:val="24"/>
                                  <w:szCs w:val="24"/>
                                </w:rPr>
                              </m:ctrlPr>
                            </m:num>
                            <m:den>
                              <m:r>
                                <m:rPr/>
                                <w:rPr>
                                  <w:rFonts w:ascii="Cambria Math" w:hAnsi="Cambria Math" w:cs="Helvetica" w:eastAsiaTheme="minorEastAsia"/>
                                  <w:snapToGrid/>
                                  <w:color w:val="333333"/>
                                  <w:sz w:val="24"/>
                                  <w:szCs w:val="24"/>
                                </w:rPr>
                                <m:t>200</m:t>
                              </m:r>
                              <m:ctrlPr>
                                <w:rPr>
                                  <w:rFonts w:ascii="Cambria Math" w:hAnsi="Cambria Math" w:cs="Helvetica" w:eastAsiaTheme="minorEastAsia"/>
                                  <w:i/>
                                  <w:snapToGrid/>
                                  <w:color w:val="333333"/>
                                  <w:sz w:val="24"/>
                                  <w:szCs w:val="24"/>
                                </w:rPr>
                              </m:ctrlPr>
                            </m:den>
                          </m:f>
                          <m:ctrlPr>
                            <w:rPr>
                              <w:rFonts w:ascii="Cambria Math" w:hAnsi="Cambria Math" w:cs="Helvetica" w:eastAsiaTheme="minorEastAsia"/>
                              <w:i/>
                              <w:snapToGrid/>
                              <w:color w:val="333333"/>
                              <w:sz w:val="24"/>
                              <w:szCs w:val="24"/>
                            </w:rPr>
                          </m:ctrlPr>
                        </m:e>
                      </m:d>
                      <m:ctrlPr>
                        <w:rPr>
                          <w:rFonts w:ascii="Cambria Math" w:hAnsi="Cambria Math" w:cs="Helvetica" w:eastAsiaTheme="minorEastAsia"/>
                          <w:i/>
                          <w:snapToGrid/>
                          <w:color w:val="333333"/>
                          <w:sz w:val="24"/>
                          <w:szCs w:val="24"/>
                        </w:rPr>
                      </m:ctrlPr>
                    </m:e>
                    <m:sup>
                      <m:r>
                        <m:rPr/>
                        <w:rPr>
                          <w:rFonts w:ascii="Cambria Math" w:hAnsi="Cambria Math" w:cs="Helvetica" w:eastAsiaTheme="minorEastAsia"/>
                          <w:snapToGrid/>
                          <w:color w:val="333333"/>
                          <w:sz w:val="24"/>
                          <w:szCs w:val="24"/>
                        </w:rPr>
                        <m:t>2</m:t>
                      </m:r>
                      <m:ctrlPr>
                        <w:rPr>
                          <w:rFonts w:ascii="Cambria Math" w:hAnsi="Cambria Math" w:cs="Helvetica" w:eastAsiaTheme="minorEastAsia"/>
                          <w:i/>
                          <w:snapToGrid/>
                          <w:color w:val="333333"/>
                          <w:sz w:val="24"/>
                          <w:szCs w:val="24"/>
                        </w:rPr>
                      </m:ctrlPr>
                    </m:sup>
                  </m:sSup>
                  <m:r>
                    <m:rPr/>
                    <w:rPr>
                      <w:rFonts w:ascii="Cambria Math" w:hAnsi="Cambria Math" w:cs="Helvetica" w:eastAsiaTheme="minorEastAsia"/>
                      <w:snapToGrid/>
                      <w:color w:val="333333"/>
                      <w:sz w:val="24"/>
                      <w:szCs w:val="24"/>
                    </w:rPr>
                    <m:t>, 100&lt;Tim</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inferenc</m:t>
                      </m:r>
                      <m:ctrlPr>
                        <w:rPr>
                          <w:rFonts w:ascii="Cambria Math" w:hAnsi="Cambria Math" w:cs="Helvetica" w:eastAsiaTheme="minorEastAsia"/>
                          <w:i/>
                          <w:snapToGrid/>
                          <w:color w:val="333333"/>
                          <w:sz w:val="24"/>
                          <w:szCs w:val="24"/>
                        </w:rPr>
                      </m:ctrlPr>
                    </m:sub>
                  </m:sSub>
                  <m:r>
                    <m:rPr/>
                    <w:rPr>
                      <w:rFonts w:hint="eastAsia" w:ascii="Cambria Math" w:hAnsi="Cambria Math" w:cs="Helvetica" w:eastAsiaTheme="minorEastAsia"/>
                      <w:snapToGrid/>
                      <w:color w:val="333333"/>
                      <w:sz w:val="24"/>
                      <w:szCs w:val="24"/>
                    </w:rPr>
                    <m:t>≤</m:t>
                  </m:r>
                  <m:r>
                    <m:rPr/>
                    <w:rPr>
                      <w:rFonts w:ascii="Cambria Math" w:hAnsi="Cambria Math" w:cs="Helvetica" w:eastAsiaTheme="minorEastAsia"/>
                      <w:snapToGrid/>
                      <w:color w:val="333333"/>
                      <w:sz w:val="24"/>
                      <w:szCs w:val="24"/>
                    </w:rPr>
                    <m:t>200</m:t>
                  </m:r>
                  <m:ctrlPr>
                    <w:rPr>
                      <w:rFonts w:ascii="Cambria Math" w:hAnsi="Cambria Math" w:cs="Helvetica" w:eastAsiaTheme="minorEastAsia"/>
                      <w:i/>
                      <w:snapToGrid/>
                      <w:color w:val="333333"/>
                      <w:sz w:val="24"/>
                      <w:szCs w:val="24"/>
                    </w:rPr>
                  </m:ctrlPr>
                </m:e>
                <m:e>
                  <m:r>
                    <m:rPr/>
                    <w:rPr>
                      <w:rFonts w:ascii="Cambria Math" w:hAnsi="Cambria Math" w:cs="Helvetica" w:eastAsiaTheme="minorEastAsia"/>
                      <w:snapToGrid/>
                      <w:color w:val="333333"/>
                      <w:sz w:val="24"/>
                      <w:szCs w:val="24"/>
                    </w:rPr>
                    <m:t>0,Tim</m:t>
                  </m:r>
                  <m:sSub>
                    <m:sSubPr>
                      <m:ctrlPr>
                        <w:rPr>
                          <w:rFonts w:ascii="Cambria Math" w:hAnsi="Cambria Math" w:cs="Helvetica" w:eastAsiaTheme="minorEastAsia"/>
                          <w:i/>
                          <w:snapToGrid/>
                          <w:color w:val="333333"/>
                          <w:sz w:val="24"/>
                          <w:szCs w:val="24"/>
                        </w:rPr>
                      </m:ctrlPr>
                    </m:sSubPr>
                    <m:e>
                      <m:r>
                        <m:rPr/>
                        <w:rPr>
                          <w:rFonts w:ascii="Cambria Math" w:hAnsi="Cambria Math" w:cs="Helvetica" w:eastAsiaTheme="minorEastAsia"/>
                          <w:snapToGrid/>
                          <w:color w:val="333333"/>
                          <w:sz w:val="24"/>
                          <w:szCs w:val="24"/>
                        </w:rPr>
                        <m:t>e</m:t>
                      </m:r>
                      <m:ctrlPr>
                        <w:rPr>
                          <w:rFonts w:ascii="Cambria Math" w:hAnsi="Cambria Math" w:cs="Helvetica" w:eastAsiaTheme="minorEastAsia"/>
                          <w:i/>
                          <w:snapToGrid/>
                          <w:color w:val="333333"/>
                          <w:sz w:val="24"/>
                          <w:szCs w:val="24"/>
                        </w:rPr>
                      </m:ctrlPr>
                    </m:e>
                    <m:sub>
                      <m:r>
                        <m:rPr/>
                        <w:rPr>
                          <w:rFonts w:ascii="Cambria Math" w:hAnsi="Cambria Math" w:cs="Helvetica" w:eastAsiaTheme="minorEastAsia"/>
                          <w:snapToGrid/>
                          <w:color w:val="333333"/>
                          <w:sz w:val="24"/>
                          <w:szCs w:val="24"/>
                        </w:rPr>
                        <m:t>inferenc</m:t>
                      </m:r>
                      <m:ctrlPr>
                        <w:rPr>
                          <w:rFonts w:ascii="Cambria Math" w:hAnsi="Cambria Math" w:cs="Helvetica" w:eastAsiaTheme="minorEastAsia"/>
                          <w:i/>
                          <w:snapToGrid/>
                          <w:color w:val="333333"/>
                          <w:sz w:val="24"/>
                          <w:szCs w:val="24"/>
                        </w:rPr>
                      </m:ctrlPr>
                    </m:sub>
                  </m:sSub>
                  <m:r>
                    <m:rPr/>
                    <w:rPr>
                      <w:rFonts w:ascii="Cambria Math" w:hAnsi="Cambria Math" w:cs="Helvetica" w:eastAsiaTheme="minorEastAsia"/>
                      <w:snapToGrid/>
                      <w:color w:val="333333"/>
                      <w:sz w:val="24"/>
                      <w:szCs w:val="24"/>
                    </w:rPr>
                    <m:t>&gt;200</m:t>
                  </m:r>
                  <m:ctrlPr>
                    <w:rPr>
                      <w:rFonts w:ascii="Cambria Math" w:hAnsi="Cambria Math" w:cs="Helvetica" w:eastAsiaTheme="minorEastAsia"/>
                      <w:i/>
                      <w:snapToGrid/>
                      <w:color w:val="333333"/>
                      <w:sz w:val="24"/>
                      <w:szCs w:val="24"/>
                    </w:rPr>
                  </m:ctrlPr>
                </m:e>
              </m:eqArr>
              <m:ctrlPr>
                <w:rPr>
                  <w:rFonts w:ascii="Cambria Math" w:hAnsi="Cambria Math" w:cs="Helvetica" w:eastAsiaTheme="minorEastAsia"/>
                  <w:i/>
                  <w:snapToGrid/>
                  <w:color w:val="333333"/>
                  <w:sz w:val="24"/>
                  <w:szCs w:val="24"/>
                </w:rPr>
              </m:ctrlPr>
            </m:e>
          </m:d>
        </m:oMath>
      </m:oMathPara>
    </w:p>
    <w:p w14:paraId="6E4B7594">
      <w:pPr>
        <w:autoSpaceDE/>
        <w:autoSpaceDN/>
        <w:snapToGrid w:val="0"/>
        <w:jc w:val="both"/>
        <w:rPr>
          <w:rFonts w:cs="Helvetica" w:asciiTheme="minorEastAsia" w:hAnsiTheme="minorEastAsia" w:eastAsiaTheme="minorEastAsia"/>
          <w:snapToGrid/>
          <w:color w:val="333333"/>
          <w:sz w:val="24"/>
          <w:szCs w:val="24"/>
        </w:rPr>
      </w:pPr>
    </w:p>
    <w:p w14:paraId="5FEA9EEF">
      <w:pPr>
        <w:autoSpaceDE/>
        <w:autoSpaceDN/>
        <w:snapToGrid w:val="0"/>
        <w:jc w:val="both"/>
        <w:rPr>
          <w:rFonts w:cs="Helvetica" w:asciiTheme="minorEastAsia" w:hAnsiTheme="minorEastAsia" w:eastAsiaTheme="minorEastAsia"/>
          <w:b/>
          <w:bCs/>
          <w:i/>
          <w:snapToGrid/>
          <w:color w:val="333333"/>
          <w:sz w:val="24"/>
          <w:szCs w:val="24"/>
        </w:rPr>
      </w:pPr>
      <w:r>
        <w:rPr>
          <w:rFonts w:hint="eastAsia" w:cs="Helvetica" w:asciiTheme="minorEastAsia" w:hAnsiTheme="minorEastAsia" w:eastAsiaTheme="minorEastAsia"/>
          <w:b/>
          <w:bCs/>
          <w:snapToGrid/>
          <w:color w:val="333333"/>
          <w:sz w:val="24"/>
          <w:szCs w:val="24"/>
        </w:rPr>
        <w:t>最终竞赛得分：</w:t>
      </w:r>
      <m:oMath>
        <m:sSub>
          <m:sSubPr>
            <m:ctrlPr>
              <w:rPr>
                <w:rFonts w:ascii="Cambria Math" w:hAnsi="Cambria Math" w:cs="Helvetica" w:eastAsiaTheme="minorEastAsia"/>
                <w:b/>
                <w:bCs/>
                <w:i/>
                <w:snapToGrid/>
                <w:color w:val="333333"/>
                <w:sz w:val="24"/>
                <w:szCs w:val="24"/>
              </w:rPr>
            </m:ctrlPr>
          </m:sSubPr>
          <m:e>
            <m:r>
              <m:rPr>
                <m:sty m:val="bi"/>
              </m:rPr>
              <w:rPr>
                <w:rFonts w:hint="eastAsia" w:ascii="Cambria Math" w:hAnsi="Cambria Math" w:cs="Helvetica" w:eastAsiaTheme="minorEastAsia"/>
                <w:snapToGrid/>
                <w:color w:val="333333"/>
                <w:sz w:val="24"/>
                <w:szCs w:val="24"/>
              </w:rPr>
              <m:t>S</m:t>
            </m:r>
            <m:ctrlPr>
              <w:rPr>
                <w:rFonts w:hint="eastAsia" w:ascii="Cambria Math" w:hAnsi="Cambria Math" w:cs="Helvetica" w:eastAsiaTheme="minorEastAsia"/>
                <w:b/>
                <w:bCs/>
                <w:i/>
                <w:snapToGrid/>
                <w:color w:val="333333"/>
                <w:sz w:val="24"/>
                <w:szCs w:val="24"/>
              </w:rPr>
            </m:ctrlPr>
          </m:e>
          <m:sub>
            <m:r>
              <m:rPr>
                <m:sty m:val="bi"/>
              </m:rPr>
              <w:rPr>
                <w:rFonts w:ascii="Cambria Math" w:hAnsi="Cambria Math" w:cs="Helvetica" w:eastAsiaTheme="minorEastAsia"/>
                <w:snapToGrid/>
                <w:color w:val="333333"/>
                <w:sz w:val="24"/>
                <w:szCs w:val="24"/>
              </w:rPr>
              <m:t>final</m:t>
            </m:r>
            <m:ctrlPr>
              <w:rPr>
                <w:rFonts w:ascii="Cambria Math" w:hAnsi="Cambria Math" w:cs="Helvetica" w:eastAsiaTheme="minorEastAsia"/>
                <w:b/>
                <w:bCs/>
                <w:i/>
                <w:snapToGrid/>
                <w:color w:val="333333"/>
                <w:sz w:val="24"/>
                <w:szCs w:val="24"/>
              </w:rPr>
            </m:ctrlPr>
          </m:sub>
        </m:sSub>
        <m:r>
          <m:rPr>
            <m:sty m:val="bi"/>
          </m:rPr>
          <w:rPr>
            <w:rFonts w:ascii="Cambria Math" w:hAnsi="Cambria Math" w:cs="Helvetica" w:eastAsiaTheme="minorEastAsia"/>
            <w:snapToGrid/>
            <w:color w:val="333333"/>
            <w:sz w:val="24"/>
            <w:szCs w:val="24"/>
          </w:rPr>
          <m:t>=0.5∗</m:t>
        </m:r>
        <m:r>
          <m:rPr>
            <m:sty m:val="bi"/>
          </m:rPr>
          <w:rPr>
            <w:rFonts w:hint="eastAsia" w:ascii="Cambria Math" w:hAnsi="Cambria Math" w:cs="Helvetica" w:eastAsiaTheme="minorEastAsia"/>
            <w:snapToGrid/>
            <w:color w:val="333333"/>
            <w:sz w:val="24"/>
            <w:szCs w:val="24"/>
          </w:rPr>
          <m:t>MAP</m:t>
        </m:r>
        <m:r>
          <m:rPr>
            <m:sty m:val="bi"/>
          </m:rPr>
          <w:rPr>
            <w:rFonts w:ascii="Cambria Math" w:hAnsi="Cambria Math" w:cs="Helvetica" w:eastAsiaTheme="minorEastAsia"/>
            <w:snapToGrid/>
            <w:color w:val="333333"/>
            <w:sz w:val="24"/>
            <w:szCs w:val="24"/>
          </w:rPr>
          <m:t>+0.25∗</m:t>
        </m:r>
        <m:sSub>
          <m:sSubPr>
            <m:ctrlPr>
              <w:rPr>
                <w:rFonts w:ascii="Cambria Math" w:hAnsi="Cambria Math" w:cs="Helvetica" w:eastAsiaTheme="minorEastAsia"/>
                <w:b/>
                <w:bCs/>
                <w:i/>
                <w:snapToGrid/>
                <w:color w:val="333333"/>
                <w:sz w:val="24"/>
                <w:szCs w:val="24"/>
              </w:rPr>
            </m:ctrlPr>
          </m:sSubPr>
          <m:e>
            <m:r>
              <m:rPr>
                <m:sty m:val="bi"/>
              </m:rPr>
              <w:rPr>
                <w:rFonts w:ascii="Cambria Math" w:hAnsi="Cambria Math" w:cs="Helvetica" w:eastAsiaTheme="minorEastAsia"/>
                <w:snapToGrid/>
                <w:color w:val="333333"/>
                <w:sz w:val="24"/>
                <w:szCs w:val="24"/>
              </w:rPr>
              <m:t>S</m:t>
            </m:r>
            <m:ctrlPr>
              <w:rPr>
                <w:rFonts w:ascii="Cambria Math" w:hAnsi="Cambria Math" w:cs="Helvetica" w:eastAsiaTheme="minorEastAsia"/>
                <w:b/>
                <w:bCs/>
                <w:i/>
                <w:snapToGrid/>
                <w:color w:val="333333"/>
                <w:sz w:val="24"/>
                <w:szCs w:val="24"/>
              </w:rPr>
            </m:ctrlPr>
          </m:e>
          <m:sub>
            <m:r>
              <m:rPr>
                <m:sty m:val="bi"/>
              </m:rPr>
              <w:rPr>
                <w:rFonts w:ascii="Cambria Math" w:hAnsi="Cambria Math" w:cs="Helvetica" w:eastAsiaTheme="minorEastAsia"/>
                <w:snapToGrid/>
                <w:color w:val="333333"/>
                <w:sz w:val="24"/>
                <w:szCs w:val="24"/>
              </w:rPr>
              <m:t>model</m:t>
            </m:r>
            <m:ctrlPr>
              <w:rPr>
                <w:rFonts w:ascii="Cambria Math" w:hAnsi="Cambria Math" w:cs="Helvetica" w:eastAsiaTheme="minorEastAsia"/>
                <w:b/>
                <w:bCs/>
                <w:i/>
                <w:snapToGrid/>
                <w:color w:val="333333"/>
                <w:sz w:val="24"/>
                <w:szCs w:val="24"/>
              </w:rPr>
            </m:ctrlPr>
          </m:sub>
        </m:sSub>
        <m:r>
          <m:rPr>
            <m:sty m:val="bi"/>
          </m:rPr>
          <w:rPr>
            <w:rFonts w:ascii="Cambria Math" w:hAnsi="Cambria Math" w:cs="Helvetica" w:eastAsiaTheme="minorEastAsia"/>
            <w:snapToGrid/>
            <w:color w:val="333333"/>
            <w:sz w:val="24"/>
            <w:szCs w:val="24"/>
          </w:rPr>
          <m:t>+0.25∗</m:t>
        </m:r>
        <m:sSub>
          <m:sSubPr>
            <m:ctrlPr>
              <w:rPr>
                <w:rFonts w:ascii="Cambria Math" w:hAnsi="Cambria Math" w:cs="Helvetica" w:eastAsiaTheme="minorEastAsia"/>
                <w:b/>
                <w:bCs/>
                <w:i/>
                <w:snapToGrid/>
                <w:color w:val="333333"/>
                <w:sz w:val="24"/>
                <w:szCs w:val="24"/>
              </w:rPr>
            </m:ctrlPr>
          </m:sSubPr>
          <m:e>
            <m:r>
              <m:rPr>
                <m:sty m:val="bi"/>
              </m:rPr>
              <w:rPr>
                <w:rFonts w:ascii="Cambria Math" w:hAnsi="Cambria Math" w:cs="Helvetica" w:eastAsiaTheme="minorEastAsia"/>
                <w:snapToGrid/>
                <w:color w:val="333333"/>
                <w:sz w:val="24"/>
                <w:szCs w:val="24"/>
              </w:rPr>
              <m:t>S</m:t>
            </m:r>
            <m:ctrlPr>
              <w:rPr>
                <w:rFonts w:ascii="Cambria Math" w:hAnsi="Cambria Math" w:cs="Helvetica" w:eastAsiaTheme="minorEastAsia"/>
                <w:b/>
                <w:bCs/>
                <w:i/>
                <w:snapToGrid/>
                <w:color w:val="333333"/>
                <w:sz w:val="24"/>
                <w:szCs w:val="24"/>
              </w:rPr>
            </m:ctrlPr>
          </m:e>
          <m:sub>
            <m:r>
              <m:rPr>
                <m:sty m:val="bi"/>
              </m:rPr>
              <w:rPr>
                <w:rFonts w:ascii="Cambria Math" w:hAnsi="Cambria Math" w:cs="Helvetica" w:eastAsiaTheme="minorEastAsia"/>
                <w:snapToGrid/>
                <w:color w:val="333333"/>
                <w:sz w:val="24"/>
                <w:szCs w:val="24"/>
              </w:rPr>
              <m:t>time</m:t>
            </m:r>
            <m:ctrlPr>
              <w:rPr>
                <w:rFonts w:ascii="Cambria Math" w:hAnsi="Cambria Math" w:cs="Helvetica" w:eastAsiaTheme="minorEastAsia"/>
                <w:b/>
                <w:bCs/>
                <w:i/>
                <w:snapToGrid/>
                <w:color w:val="333333"/>
                <w:sz w:val="24"/>
                <w:szCs w:val="24"/>
              </w:rPr>
            </m:ctrlPr>
          </m:sub>
        </m:sSub>
      </m:oMath>
    </w:p>
    <w:p w14:paraId="46E00D84">
      <w:pPr>
        <w:autoSpaceDE/>
        <w:autoSpaceDN/>
        <w:snapToGrid w:val="0"/>
        <w:jc w:val="both"/>
        <w:rPr>
          <w:rFonts w:asciiTheme="minorEastAsia" w:hAnsiTheme="minorEastAsia" w:eastAsiaTheme="minorEastAsia"/>
          <w:snapToGrid/>
          <w:kern w:val="2"/>
          <w:sz w:val="24"/>
          <w:szCs w:val="24"/>
        </w:rPr>
      </w:pPr>
      <w:r>
        <w:rPr>
          <w:rFonts w:asciiTheme="minorEastAsia" w:hAnsiTheme="minorEastAsia" w:eastAsiaTheme="minorEastAsia"/>
          <w:snapToGrid/>
          <w:kern w:val="2"/>
          <w:sz w:val="24"/>
          <w:szCs w:val="24"/>
        </w:rPr>
        <w:t>4</w:t>
      </w:r>
      <w:r>
        <w:rPr>
          <w:rFonts w:hint="eastAsia" w:asciiTheme="minorEastAsia" w:hAnsiTheme="minorEastAsia" w:eastAsiaTheme="minorEastAsia"/>
          <w:snapToGrid/>
          <w:kern w:val="2"/>
          <w:sz w:val="24"/>
          <w:szCs w:val="24"/>
        </w:rPr>
        <w:t>）赛题总分由竞赛得分（</w:t>
      </w:r>
      <w:r>
        <w:rPr>
          <w:rFonts w:asciiTheme="minorEastAsia" w:hAnsiTheme="minorEastAsia" w:eastAsiaTheme="minorEastAsia"/>
          <w:snapToGrid/>
          <w:kern w:val="2"/>
          <w:sz w:val="24"/>
          <w:szCs w:val="24"/>
        </w:rPr>
        <w:t>7</w:t>
      </w:r>
      <w:r>
        <w:rPr>
          <w:rFonts w:hint="eastAsia" w:asciiTheme="minorEastAsia" w:hAnsiTheme="minorEastAsia" w:eastAsiaTheme="minorEastAsia"/>
          <w:snapToGrid/>
          <w:kern w:val="2"/>
          <w:sz w:val="24"/>
          <w:szCs w:val="24"/>
        </w:rPr>
        <w:t>0%）和专家评分（</w:t>
      </w:r>
      <w:r>
        <w:rPr>
          <w:rFonts w:asciiTheme="minorEastAsia" w:hAnsiTheme="minorEastAsia" w:eastAsiaTheme="minorEastAsia"/>
          <w:snapToGrid/>
          <w:kern w:val="2"/>
          <w:sz w:val="24"/>
          <w:szCs w:val="24"/>
        </w:rPr>
        <w:t>3</w:t>
      </w:r>
      <w:r>
        <w:rPr>
          <w:rFonts w:hint="eastAsia" w:asciiTheme="minorEastAsia" w:hAnsiTheme="minorEastAsia" w:eastAsiaTheme="minorEastAsia"/>
          <w:snapToGrid/>
          <w:kern w:val="2"/>
          <w:sz w:val="24"/>
          <w:szCs w:val="24"/>
        </w:rPr>
        <w:t>0%）两部分组成。专家评分由评委组对选手所提交的方案的新颖性、合理性等进行打分。因此，</w:t>
      </w:r>
      <w:r>
        <w:rPr>
          <w:rFonts w:hint="eastAsia" w:cs="Helvetica" w:asciiTheme="minorEastAsia" w:hAnsiTheme="minorEastAsia" w:eastAsiaTheme="minorEastAsia"/>
          <w:snapToGrid/>
          <w:color w:val="333333"/>
          <w:sz w:val="24"/>
          <w:szCs w:val="24"/>
        </w:rPr>
        <w:t>参赛者需要提交端到端算法解决方案文档，详细描述整体方案的设计思路，各模块模型选型和设计，给出可行性、先进性以及相对于业界的优化点分析</w:t>
      </w:r>
      <w:r>
        <w:rPr>
          <w:rFonts w:hint="eastAsia" w:cs="Helvetica" w:asciiTheme="minorEastAsia" w:hAnsiTheme="minorEastAsia" w:eastAsiaTheme="minorEastAsia"/>
          <w:snapToGrid/>
          <w:color w:val="000000" w:themeColor="text1"/>
          <w:sz w:val="24"/>
          <w:szCs w:val="24"/>
          <w14:textFill>
            <w14:solidFill>
              <w14:schemeClr w14:val="tx1"/>
            </w14:solidFill>
          </w14:textFill>
        </w:rPr>
        <w:t>,</w:t>
      </w:r>
      <w:r>
        <w:rPr>
          <w:rFonts w:hint="eastAsia" w:asciiTheme="minorEastAsia" w:hAnsiTheme="minorEastAsia" w:eastAsiaTheme="minorEastAsia"/>
          <w:snapToGrid/>
          <w:kern w:val="2"/>
          <w:sz w:val="24"/>
          <w:szCs w:val="24"/>
        </w:rPr>
        <w:t>以及模型代码（用于非公开测试集评估）、模型使用说明文件（用于报告模型方案以及模型在公开测试集上的结果）。</w:t>
      </w:r>
    </w:p>
    <w:p w14:paraId="1C7360DD">
      <w:pPr>
        <w:keepNext/>
        <w:keepLines/>
        <w:autoSpaceDE/>
        <w:autoSpaceDN/>
        <w:adjustRightInd/>
        <w:jc w:val="both"/>
        <w:outlineLvl w:val="1"/>
        <w:rPr>
          <w:rFonts w:asciiTheme="minorEastAsia" w:hAnsiTheme="minorEastAsia" w:eastAsiaTheme="minorEastAsia"/>
          <w:b/>
          <w:snapToGrid/>
          <w:kern w:val="2"/>
          <w:sz w:val="24"/>
          <w:szCs w:val="24"/>
        </w:rPr>
      </w:pPr>
      <w:r>
        <w:rPr>
          <w:rFonts w:asciiTheme="minorEastAsia" w:hAnsiTheme="minorEastAsia" w:eastAsiaTheme="minorEastAsia"/>
          <w:b/>
          <w:snapToGrid/>
          <w:kern w:val="2"/>
          <w:sz w:val="24"/>
          <w:szCs w:val="24"/>
        </w:rPr>
        <w:t>4</w:t>
      </w:r>
      <w:r>
        <w:rPr>
          <w:rFonts w:hint="eastAsia" w:asciiTheme="minorEastAsia" w:hAnsiTheme="minorEastAsia" w:eastAsiaTheme="minorEastAsia"/>
          <w:b/>
          <w:snapToGrid/>
          <w:kern w:val="2"/>
          <w:sz w:val="24"/>
          <w:szCs w:val="24"/>
        </w:rPr>
        <w:t>．参考数据集</w:t>
      </w:r>
    </w:p>
    <w:p w14:paraId="1157C4F2">
      <w:pPr>
        <w:keepNext/>
        <w:keepLines/>
        <w:autoSpaceDE/>
        <w:autoSpaceDN/>
        <w:adjustRightInd/>
        <w:jc w:val="both"/>
        <w:outlineLvl w:val="1"/>
        <w:rPr>
          <w:rFonts w:cs="Helvetica" w:asciiTheme="minorEastAsia" w:hAnsiTheme="minorEastAsia" w:eastAsiaTheme="minorEastAsia"/>
          <w:snapToGrid/>
          <w:color w:val="0000FF" w:themeColor="hyperlink"/>
          <w:sz w:val="24"/>
          <w:szCs w:val="24"/>
          <w:u w:val="single"/>
          <w14:textFill>
            <w14:solidFill>
              <w14:schemeClr w14:val="hlink"/>
            </w14:solidFill>
          </w14:textFill>
        </w:rPr>
      </w:pPr>
      <w:r>
        <w:fldChar w:fldCharType="begin"/>
      </w:r>
      <w:r>
        <w:instrText xml:space="preserve"> HYPERLINK "https://huggingface.co/datasets/simplexsigil2/omnifall" </w:instrText>
      </w:r>
      <w:r>
        <w:fldChar w:fldCharType="separate"/>
      </w:r>
      <w:r>
        <w:rPr>
          <w:color w:val="0000FF"/>
          <w:u w:val="single"/>
        </w:rPr>
        <w:t>https://huggingface.co/datasets/simplexsigil2/omnifall</w:t>
      </w:r>
      <w:r>
        <w:rPr>
          <w:color w:val="0000FF"/>
          <w:u w:val="single"/>
        </w:rPr>
        <w:fldChar w:fldCharType="end"/>
      </w:r>
      <w:r>
        <w:rPr>
          <w:rFonts w:cs="Helvetica" w:asciiTheme="minorEastAsia" w:hAnsiTheme="minorEastAsia" w:eastAsiaTheme="minorEastAsia"/>
          <w:snapToGrid/>
          <w:color w:val="0000FF" w:themeColor="hyperlink"/>
          <w:sz w:val="24"/>
          <w:szCs w:val="24"/>
          <w:u w:val="single"/>
          <w14:textFill>
            <w14:solidFill>
              <w14:schemeClr w14:val="hlink"/>
            </w14:solidFill>
          </w14:textFill>
        </w:rPr>
        <w:t xml:space="preserve"> </w:t>
      </w:r>
    </w:p>
    <w:p w14:paraId="6F2B3667">
      <w:pPr>
        <w:keepNext/>
        <w:keepLines/>
        <w:autoSpaceDE/>
        <w:autoSpaceDN/>
        <w:adjustRightInd/>
        <w:jc w:val="both"/>
        <w:outlineLvl w:val="1"/>
        <w:rPr>
          <w:rFonts w:eastAsiaTheme="minorEastAsia"/>
          <w:snapToGrid/>
          <w:color w:val="0000FF" w:themeColor="hyperlink"/>
          <w:sz w:val="24"/>
          <w:szCs w:val="24"/>
          <w:u w:val="single"/>
          <w14:textFill>
            <w14:solidFill>
              <w14:schemeClr w14:val="hlink"/>
            </w14:solidFill>
          </w14:textFill>
        </w:rPr>
      </w:pPr>
      <w:r>
        <w:rPr>
          <w:rFonts w:eastAsiaTheme="minorEastAsia"/>
          <w:snapToGrid/>
          <w:color w:val="0000FF" w:themeColor="hyperlink"/>
          <w:sz w:val="24"/>
          <w:szCs w:val="24"/>
          <w:u w:val="single"/>
          <w14:textFill>
            <w14:solidFill>
              <w14:schemeClr w14:val="hlink"/>
            </w14:solidFill>
          </w14:textFill>
        </w:rPr>
        <w:t>https://www.kaggle.com/datasets/payutch/fall-video-dataset</w:t>
      </w:r>
    </w:p>
    <w:p w14:paraId="67D2F9FD">
      <w:pPr>
        <w:keepNext/>
        <w:keepLines/>
        <w:autoSpaceDE/>
        <w:autoSpaceDN/>
        <w:adjustRightInd/>
        <w:jc w:val="both"/>
        <w:outlineLvl w:val="1"/>
        <w:rPr>
          <w:rFonts w:asciiTheme="minorEastAsia" w:hAnsiTheme="minorEastAsia" w:eastAsiaTheme="minorEastAsia"/>
          <w:b/>
          <w:snapToGrid/>
          <w:kern w:val="2"/>
          <w:sz w:val="24"/>
          <w:szCs w:val="24"/>
        </w:rPr>
      </w:pPr>
      <w:r>
        <w:rPr>
          <w:rFonts w:asciiTheme="minorEastAsia" w:hAnsiTheme="minorEastAsia" w:eastAsiaTheme="minorEastAsia"/>
          <w:b/>
          <w:snapToGrid/>
          <w:kern w:val="2"/>
          <w:sz w:val="24"/>
          <w:szCs w:val="24"/>
        </w:rPr>
        <w:t>5</w:t>
      </w:r>
      <w:r>
        <w:rPr>
          <w:rFonts w:hint="eastAsia" w:asciiTheme="minorEastAsia" w:hAnsiTheme="minorEastAsia" w:eastAsiaTheme="minorEastAsia"/>
          <w:b/>
          <w:snapToGrid/>
          <w:kern w:val="2"/>
          <w:sz w:val="24"/>
          <w:szCs w:val="24"/>
        </w:rPr>
        <w:t>．参考文献</w:t>
      </w:r>
    </w:p>
    <w:p w14:paraId="23CD4065">
      <w:pPr>
        <w:autoSpaceDE/>
        <w:autoSpaceDN/>
        <w:adjustRightInd/>
        <w:jc w:val="both"/>
        <w:rPr>
          <w:rFonts w:cs="Helvetica" w:asciiTheme="minorEastAsia" w:hAnsiTheme="minorEastAsia" w:eastAsiaTheme="minorEastAsia"/>
          <w:snapToGrid/>
          <w:color w:val="333333"/>
          <w:szCs w:val="24"/>
        </w:rPr>
      </w:pPr>
      <w:r>
        <w:rPr>
          <w:rFonts w:cs="Helvetica" w:asciiTheme="minorEastAsia" w:hAnsiTheme="minorEastAsia" w:eastAsiaTheme="minorEastAsia"/>
          <w:snapToGrid/>
          <w:color w:val="333333"/>
          <w:szCs w:val="24"/>
        </w:rPr>
        <w:t>[1] LFD-YOLO: a lightweight fall detection network with enhanced feature extraction and fusion</w:t>
      </w:r>
    </w:p>
    <w:p w14:paraId="142C223C">
      <w:pPr>
        <w:autoSpaceDE/>
        <w:autoSpaceDN/>
        <w:adjustRightInd/>
        <w:jc w:val="both"/>
        <w:rPr>
          <w:rFonts w:cs="Helvetica" w:asciiTheme="minorEastAsia" w:hAnsiTheme="minorEastAsia" w:eastAsiaTheme="minorEastAsia"/>
          <w:snapToGrid/>
          <w:color w:val="333333"/>
          <w:szCs w:val="24"/>
        </w:rPr>
      </w:pPr>
      <w:r>
        <w:rPr>
          <w:rFonts w:hint="eastAsia" w:cs="Helvetica" w:asciiTheme="minorEastAsia" w:hAnsiTheme="minorEastAsia" w:eastAsiaTheme="minorEastAsia"/>
          <w:snapToGrid/>
          <w:color w:val="333333"/>
          <w:szCs w:val="24"/>
        </w:rPr>
        <w:t xml:space="preserve">[2] </w:t>
      </w:r>
      <w:r>
        <w:rPr>
          <w:rFonts w:cs="Helvetica" w:asciiTheme="minorEastAsia" w:hAnsiTheme="minorEastAsia" w:eastAsiaTheme="minorEastAsia"/>
          <w:snapToGrid/>
          <w:color w:val="333333"/>
          <w:szCs w:val="24"/>
        </w:rPr>
        <w:t>BMR-YOLO: A deep learning approach for fall detection in complex environments</w:t>
      </w:r>
    </w:p>
    <w:p w14:paraId="7C2A0C78">
      <w:pPr>
        <w:autoSpaceDE/>
        <w:autoSpaceDN/>
        <w:adjustRightInd/>
        <w:jc w:val="both"/>
        <w:rPr>
          <w:rFonts w:cs="Helvetica" w:asciiTheme="minorEastAsia" w:hAnsiTheme="minorEastAsia" w:eastAsiaTheme="minorEastAsia"/>
          <w:snapToGrid/>
          <w:color w:val="333333"/>
          <w:szCs w:val="24"/>
        </w:rPr>
      </w:pPr>
      <w:r>
        <w:rPr>
          <w:rFonts w:hint="eastAsia" w:cs="Helvetica" w:asciiTheme="minorEastAsia" w:hAnsiTheme="minorEastAsia" w:eastAsiaTheme="minorEastAsia"/>
          <w:snapToGrid/>
          <w:color w:val="333333"/>
          <w:szCs w:val="24"/>
        </w:rPr>
        <w:t>[</w:t>
      </w:r>
      <w:r>
        <w:rPr>
          <w:rFonts w:cs="Helvetica" w:asciiTheme="minorEastAsia" w:hAnsiTheme="minorEastAsia" w:eastAsiaTheme="minorEastAsia"/>
          <w:snapToGrid/>
          <w:color w:val="333333"/>
          <w:szCs w:val="24"/>
        </w:rPr>
        <w:t>3</w:t>
      </w:r>
      <w:r>
        <w:rPr>
          <w:rFonts w:hint="eastAsia" w:cs="Helvetica" w:asciiTheme="minorEastAsia" w:hAnsiTheme="minorEastAsia" w:eastAsiaTheme="minorEastAsia"/>
          <w:snapToGrid/>
          <w:color w:val="333333"/>
          <w:szCs w:val="24"/>
        </w:rPr>
        <w:t xml:space="preserve">] </w:t>
      </w:r>
      <w:r>
        <w:rPr>
          <w:rFonts w:cs="Helvetica" w:asciiTheme="minorEastAsia" w:hAnsiTheme="minorEastAsia" w:eastAsiaTheme="minorEastAsia"/>
          <w:snapToGrid/>
          <w:color w:val="333333"/>
          <w:szCs w:val="24"/>
        </w:rPr>
        <w:t>YOLO-fall: a YOLO-based fall detection model with high precision, shrunk size, and low latency</w:t>
      </w:r>
    </w:p>
    <w:p w14:paraId="742D4C08">
      <w:pPr>
        <w:keepNext/>
        <w:keepLines/>
        <w:autoSpaceDE/>
        <w:autoSpaceDN/>
        <w:adjustRightInd/>
        <w:jc w:val="both"/>
        <w:outlineLvl w:val="1"/>
        <w:rPr>
          <w:rFonts w:asciiTheme="minorEastAsia" w:hAnsiTheme="minorEastAsia" w:eastAsiaTheme="minorEastAsia"/>
          <w:b/>
          <w:snapToGrid/>
          <w:kern w:val="2"/>
          <w:sz w:val="24"/>
          <w:szCs w:val="24"/>
        </w:rPr>
      </w:pPr>
      <w:r>
        <w:rPr>
          <w:rFonts w:asciiTheme="minorEastAsia" w:hAnsiTheme="minorEastAsia" w:eastAsiaTheme="minorEastAsia"/>
          <w:b/>
          <w:snapToGrid/>
          <w:kern w:val="2"/>
          <w:sz w:val="24"/>
          <w:szCs w:val="24"/>
        </w:rPr>
        <w:t>6</w:t>
      </w:r>
      <w:r>
        <w:rPr>
          <w:rFonts w:hint="eastAsia" w:asciiTheme="minorEastAsia" w:hAnsiTheme="minorEastAsia" w:eastAsiaTheme="minorEastAsia"/>
          <w:b/>
          <w:snapToGrid/>
          <w:kern w:val="2"/>
          <w:sz w:val="24"/>
          <w:szCs w:val="24"/>
        </w:rPr>
        <w:t>．咨询专家及联系邮箱</w:t>
      </w:r>
    </w:p>
    <w:p w14:paraId="08CAB33D">
      <w:pPr>
        <w:autoSpaceDE/>
        <w:autoSpaceDN/>
        <w:adjustRightInd/>
        <w:jc w:val="both"/>
        <w:rPr>
          <w:rFonts w:cs="Helvetica" w:asciiTheme="minorEastAsia" w:hAnsiTheme="minorEastAsia" w:eastAsiaTheme="minorEastAsia"/>
          <w:snapToGrid/>
          <w:color w:val="333333"/>
          <w:sz w:val="24"/>
          <w:szCs w:val="24"/>
        </w:rPr>
      </w:pPr>
      <w:r>
        <w:rPr>
          <w:rFonts w:hint="eastAsia" w:cs="Helvetica" w:asciiTheme="minorEastAsia" w:hAnsiTheme="minorEastAsia" w:eastAsiaTheme="minorEastAsia"/>
          <w:snapToGrid/>
          <w:color w:val="333333"/>
          <w:sz w:val="24"/>
          <w:szCs w:val="24"/>
        </w:rPr>
        <w:t xml:space="preserve">何建忠 </w:t>
      </w:r>
      <w:r>
        <w:rPr>
          <w:rFonts w:cs="Helvetica" w:asciiTheme="minorEastAsia" w:hAnsiTheme="minorEastAsia" w:eastAsiaTheme="minorEastAsia"/>
          <w:snapToGrid/>
          <w:color w:val="333333"/>
          <w:sz w:val="24"/>
          <w:szCs w:val="24"/>
        </w:rPr>
        <w:t xml:space="preserve">- </w:t>
      </w:r>
      <w:r>
        <w:fldChar w:fldCharType="begin"/>
      </w:r>
      <w:r>
        <w:instrText xml:space="preserve"> HYPERLINK "mailto:jianzhong.he@huawei.com" </w:instrText>
      </w:r>
      <w:r>
        <w:fldChar w:fldCharType="separate"/>
      </w:r>
      <w:r>
        <w:rPr>
          <w:rStyle w:val="15"/>
          <w:rFonts w:cs="Helvetica" w:asciiTheme="minorEastAsia" w:hAnsiTheme="minorEastAsia" w:eastAsiaTheme="minorEastAsia"/>
          <w:snapToGrid/>
          <w:sz w:val="24"/>
          <w:szCs w:val="24"/>
        </w:rPr>
        <w:t>jianzhong.he@huawei.com</w:t>
      </w:r>
      <w:r>
        <w:rPr>
          <w:rStyle w:val="15"/>
          <w:rFonts w:cs="Helvetica" w:asciiTheme="minorEastAsia" w:hAnsiTheme="minorEastAsia" w:eastAsiaTheme="minorEastAsia"/>
          <w:snapToGrid/>
          <w:sz w:val="24"/>
          <w:szCs w:val="24"/>
        </w:rPr>
        <w:fldChar w:fldCharType="end"/>
      </w:r>
    </w:p>
    <w:p w14:paraId="1F505CEE">
      <w:pPr>
        <w:spacing w:line="240" w:lineRule="auto"/>
        <w:rPr>
          <w:rFonts w:ascii="宋体" w:hAnsi="宋体"/>
          <w:sz w:val="24"/>
          <w:szCs w:val="24"/>
        </w:rPr>
      </w:pPr>
    </w:p>
    <w:p w14:paraId="15B0F985">
      <w:pPr>
        <w:spacing w:line="240" w:lineRule="auto"/>
        <w:rPr>
          <w:rFonts w:ascii="宋体" w:hAnsi="宋体"/>
          <w:sz w:val="24"/>
          <w:szCs w:val="24"/>
        </w:rPr>
      </w:pPr>
      <w:r>
        <w:rPr>
          <w:rFonts w:hint="eastAsia" w:ascii="宋体" w:hAnsi="宋体"/>
          <w:sz w:val="24"/>
          <w:szCs w:val="24"/>
        </w:rPr>
        <w:t>7.赛题讨论链接</w:t>
      </w:r>
    </w:p>
    <w:p w14:paraId="21946BC7">
      <w:pPr>
        <w:spacing w:line="240" w:lineRule="auto"/>
        <w:rPr>
          <w:rFonts w:ascii="宋体" w:hAnsi="宋体"/>
          <w:sz w:val="24"/>
          <w:szCs w:val="24"/>
        </w:rPr>
      </w:pPr>
      <w:r>
        <w:fldChar w:fldCharType="begin"/>
      </w:r>
      <w:r>
        <w:instrText xml:space="preserve"> HYPERLINK "https://www.chaspark.com/" \l "/races/competitions/1264757525464276992" </w:instrText>
      </w:r>
      <w:r>
        <w:fldChar w:fldCharType="separate"/>
      </w:r>
      <w:r>
        <w:rPr>
          <w:rStyle w:val="15"/>
          <w:rFonts w:ascii="宋体" w:hAnsi="宋体"/>
          <w:sz w:val="24"/>
          <w:szCs w:val="24"/>
        </w:rPr>
        <w:t>https://www.chaspark.com/#/races/competitions/1264757525464276992</w:t>
      </w:r>
      <w:r>
        <w:rPr>
          <w:rStyle w:val="15"/>
          <w:rFonts w:ascii="宋体" w:hAnsi="宋体"/>
          <w:sz w:val="24"/>
          <w:szCs w:val="24"/>
        </w:rPr>
        <w:fldChar w:fldCharType="end"/>
      </w:r>
      <w:r>
        <w:rPr>
          <w:rFonts w:ascii="宋体" w:hAnsi="宋体"/>
          <w:sz w:val="24"/>
          <w:szCs w:val="24"/>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304" w:bottom="1418" w:left="130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Dotum">
    <w:altName w:val="Malgun Gothic"/>
    <w:panose1 w:val="020B0600000101010101"/>
    <w:charset w:val="81"/>
    <w:family w:val="swiss"/>
    <w:pitch w:val="default"/>
    <w:sig w:usb0="00000000" w:usb1="00000000" w:usb2="00000030" w:usb3="00000000" w:csb0="0008009F" w:csb1="00000000"/>
  </w:font>
  <w:font w:name="돋움">
    <w:altName w:val="Segoe Print"/>
    <w:panose1 w:val="00000000000000000000"/>
    <w:charset w:val="00"/>
    <w:family w:val="auto"/>
    <w:pitch w:val="default"/>
    <w:sig w:usb0="00000000" w:usb1="00000000" w:usb2="00000000" w:usb3="00000000" w:csb0="0000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5005"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52"/>
      <w:gridCol w:w="3265"/>
      <w:gridCol w:w="2907"/>
    </w:tblGrid>
    <w:tr w14:paraId="7A4A6ABA">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1760" w:type="pct"/>
        </w:tcPr>
        <w:p w14:paraId="55413010">
          <w:pPr>
            <w:pStyle w:val="7"/>
          </w:pPr>
          <w:r>
            <w:fldChar w:fldCharType="begin"/>
          </w:r>
          <w:r>
            <w:instrText xml:space="preserve"> TIME \@ "yyyy-M-d" </w:instrText>
          </w:r>
          <w:r>
            <w:fldChar w:fldCharType="separate"/>
          </w:r>
          <w:r>
            <w:t>2026-7-8</w:t>
          </w:r>
          <w:r>
            <w:fldChar w:fldCharType="end"/>
          </w:r>
        </w:p>
      </w:tc>
      <w:tc>
        <w:tcPr>
          <w:tcW w:w="1714" w:type="pct"/>
        </w:tcPr>
        <w:p w14:paraId="40DDADC7">
          <w:pPr>
            <w:pStyle w:val="7"/>
          </w:pPr>
          <w:r>
            <w:rPr>
              <w:rFonts w:hint="eastAsia"/>
            </w:rPr>
            <w:t>华为保密信息,未经授权禁止扩散</w:t>
          </w:r>
        </w:p>
      </w:tc>
      <w:tc>
        <w:tcPr>
          <w:tcW w:w="1526" w:type="pct"/>
        </w:tcPr>
        <w:p w14:paraId="13608E93">
          <w:pPr>
            <w:pStyle w:val="7"/>
            <w:ind w:firstLine="360"/>
            <w:jc w:val="right"/>
          </w:pPr>
          <w:r>
            <w:rPr>
              <w:rFonts w:hint="eastAsia"/>
            </w:rPr>
            <w:t>第</w:t>
          </w:r>
          <w:r>
            <w:fldChar w:fldCharType="begin"/>
          </w:r>
          <w:r>
            <w:instrText xml:space="preserve">PAGE</w:instrText>
          </w:r>
          <w:r>
            <w:fldChar w:fldCharType="separate"/>
          </w:r>
          <w:r>
            <w:t>1</w:t>
          </w:r>
          <w:r>
            <w:fldChar w:fldCharType="end"/>
          </w:r>
          <w:r>
            <w:rPr>
              <w:rFonts w:hint="eastAsia"/>
            </w:rPr>
            <w:t>页</w:t>
          </w:r>
          <w:r>
            <w:t xml:space="preserve">, </w:t>
          </w:r>
          <w:r>
            <w:rPr>
              <w:rFonts w:hint="eastAsia"/>
            </w:rPr>
            <w:t>共</w:t>
          </w:r>
          <w:r>
            <w:fldChar w:fldCharType="begin"/>
          </w:r>
          <w:r>
            <w:instrText xml:space="preserve"> NUMPAGES  \* Arabic  \* MERGEFORMAT </w:instrText>
          </w:r>
          <w:r>
            <w:fldChar w:fldCharType="separate"/>
          </w:r>
          <w:r>
            <w:t>1</w:t>
          </w:r>
          <w:r>
            <w:fldChar w:fldCharType="end"/>
          </w:r>
          <w:r>
            <w:rPr>
              <w:rFonts w:hint="eastAsia"/>
            </w:rPr>
            <w:t>页</w:t>
          </w:r>
        </w:p>
      </w:tc>
    </w:tr>
  </w:tbl>
  <w:p w14:paraId="13ED4CC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37BB">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8C4E">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5000" w:type="pct"/>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57" w:type="dxa"/>
        <w:bottom w:w="0" w:type="dxa"/>
        <w:right w:w="57" w:type="dxa"/>
      </w:tblCellMar>
    </w:tblPr>
    <w:tblGrid>
      <w:gridCol w:w="941"/>
      <w:gridCol w:w="6588"/>
      <w:gridCol w:w="1883"/>
    </w:tblGrid>
    <w:tr w14:paraId="1FCF12B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57" w:type="dxa"/>
          <w:bottom w:w="0" w:type="dxa"/>
          <w:right w:w="57" w:type="dxa"/>
        </w:tblCellMar>
      </w:tblPrEx>
      <w:trPr>
        <w:cantSplit/>
        <w:trHeight w:val="782" w:hRule="exact"/>
      </w:trPr>
      <w:tc>
        <w:tcPr>
          <w:tcW w:w="500" w:type="pct"/>
        </w:tcPr>
        <w:p w14:paraId="5C0DCFD0">
          <w:pPr>
            <w:rPr>
              <w:rFonts w:ascii="Dotum" w:hAnsi="Dotum" w:eastAsia="Dotum"/>
            </w:rPr>
          </w:pPr>
          <w:r>
            <w:rPr>
              <w:rFonts w:hint="eastAsia" w:ascii="宋体" w:hAnsi="宋体"/>
            </w:rPr>
            <w:drawing>
              <wp:anchor distT="0" distB="0" distL="114300" distR="114300" simplePos="0" relativeHeight="251659264" behindDoc="0" locked="0" layoutInCell="1" allowOverlap="1">
                <wp:simplePos x="0" y="0"/>
                <wp:positionH relativeFrom="column">
                  <wp:posOffset>-29845</wp:posOffset>
                </wp:positionH>
                <wp:positionV relativeFrom="paragraph">
                  <wp:posOffset>19685</wp:posOffset>
                </wp:positionV>
                <wp:extent cx="436880" cy="446405"/>
                <wp:effectExtent l="0" t="0" r="1270" b="0"/>
                <wp:wrapThrough wrapText="bothSides">
                  <wp:wrapPolygon>
                    <wp:start x="0" y="0"/>
                    <wp:lineTo x="0" y="20279"/>
                    <wp:lineTo x="20721" y="20279"/>
                    <wp:lineTo x="20721" y="0"/>
                    <wp:lineTo x="0" y="0"/>
                  </wp:wrapPolygon>
                </wp:wrapThrough>
                <wp:docPr id="4" name="图片 4" descr="C:\Users\f00250756.CHINA\Desktop\HW_POS_RBG_Vertical-150p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f00250756.CHINA\Desktop\HW_POS_RBG_Vertical-150p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36880" cy="446405"/>
                        </a:xfrm>
                        <a:prstGeom prst="rect">
                          <a:avLst/>
                        </a:prstGeom>
                        <a:noFill/>
                        <a:ln>
                          <a:noFill/>
                        </a:ln>
                      </pic:spPr>
                    </pic:pic>
                  </a:graphicData>
                </a:graphic>
              </wp:anchor>
            </w:drawing>
          </w:r>
        </w:p>
      </w:tc>
      <w:tc>
        <w:tcPr>
          <w:tcW w:w="3500" w:type="pct"/>
          <w:vAlign w:val="bottom"/>
        </w:tcPr>
        <w:p w14:paraId="18EA4E5C">
          <w:pPr>
            <w:pStyle w:val="8"/>
            <w:ind w:firstLine="540" w:firstLineChars="300"/>
            <w:rPr>
              <w:rFonts w:ascii="宋体" w:hAnsi="宋体"/>
            </w:rPr>
          </w:pPr>
          <w:r>
            <w:rPr>
              <w:rFonts w:hint="eastAsia" w:ascii="宋体" w:hAnsi="宋体"/>
            </w:rPr>
            <w:t>文档名称</w:t>
          </w:r>
        </w:p>
      </w:tc>
      <w:tc>
        <w:tcPr>
          <w:tcW w:w="1000" w:type="pct"/>
          <w:vAlign w:val="bottom"/>
        </w:tcPr>
        <w:p w14:paraId="6FCCD332">
          <w:pPr>
            <w:pStyle w:val="8"/>
            <w:ind w:firstLine="630" w:firstLineChars="350"/>
            <w:rPr>
              <w:rFonts w:ascii="宋体" w:hAnsi="宋体"/>
            </w:rPr>
          </w:pPr>
          <w:r>
            <w:rPr>
              <w:rFonts w:hint="eastAsia" w:ascii="宋体" w:hAnsi="宋体"/>
            </w:rPr>
            <w:t>文档密级</w:t>
          </w:r>
        </w:p>
      </w:tc>
    </w:tr>
  </w:tbl>
  <w:p w14:paraId="660D992C">
    <w:pPr>
      <w:pStyle w:val="8"/>
      <w:rPr>
        <w:rFonts w:ascii="DotumChe" w:hAnsi="DotumChe" w:eastAsia="DotumCh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D725A">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E8DD1">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74392"/>
    <w:multiLevelType w:val="multilevel"/>
    <w:tmpl w:val="08474392"/>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0787A91"/>
    <w:multiLevelType w:val="multilevel"/>
    <w:tmpl w:val="10787A91"/>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3F31673"/>
    <w:multiLevelType w:val="multilevel"/>
    <w:tmpl w:val="13F316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63C29A3"/>
    <w:multiLevelType w:val="multilevel"/>
    <w:tmpl w:val="163C29A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191B4B29"/>
    <w:multiLevelType w:val="multilevel"/>
    <w:tmpl w:val="191B4B29"/>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B944581"/>
    <w:multiLevelType w:val="multilevel"/>
    <w:tmpl w:val="1B9445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F250B67"/>
    <w:multiLevelType w:val="multilevel"/>
    <w:tmpl w:val="1F250B67"/>
    <w:lvl w:ilvl="0" w:tentative="0">
      <w:start w:val="2"/>
      <w:numFmt w:val="decimal"/>
      <w:lvlText w:val="%1."/>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6777017"/>
    <w:multiLevelType w:val="multilevel"/>
    <w:tmpl w:val="26777017"/>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2B187757"/>
    <w:multiLevelType w:val="multilevel"/>
    <w:tmpl w:val="2B1877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2C59184E"/>
    <w:multiLevelType w:val="multilevel"/>
    <w:tmpl w:val="2C59184E"/>
    <w:lvl w:ilvl="0" w:tentative="0">
      <w:start w:val="1"/>
      <w:numFmt w:val="bullet"/>
      <w:lvlText w:val="•"/>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2D5A0564"/>
    <w:multiLevelType w:val="multilevel"/>
    <w:tmpl w:val="2D5A0564"/>
    <w:lvl w:ilvl="0" w:tentative="0">
      <w:start w:val="1"/>
      <w:numFmt w:val="bullet"/>
      <w:lvlText w:val="•"/>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32884A7A"/>
    <w:multiLevelType w:val="multilevel"/>
    <w:tmpl w:val="32884A7A"/>
    <w:lvl w:ilvl="0" w:tentative="0">
      <w:start w:val="2"/>
      <w:numFmt w:val="decimal"/>
      <w:lvlText w:val="%1."/>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3A00592F"/>
    <w:multiLevelType w:val="multilevel"/>
    <w:tmpl w:val="3A00592F"/>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3C291FA9"/>
    <w:multiLevelType w:val="multilevel"/>
    <w:tmpl w:val="3C291FA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
    <w:nsid w:val="3DBE64B5"/>
    <w:multiLevelType w:val="multilevel"/>
    <w:tmpl w:val="3DBE64B5"/>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3F6003D3"/>
    <w:multiLevelType w:val="multilevel"/>
    <w:tmpl w:val="3F6003D3"/>
    <w:lvl w:ilvl="0" w:tentative="0">
      <w:start w:val="1"/>
      <w:numFmt w:val="decimal"/>
      <w:lvlText w:val="%1."/>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42393D80"/>
    <w:multiLevelType w:val="multilevel"/>
    <w:tmpl w:val="42393D8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7"/>
      <w:suff w:val="space"/>
      <w:lvlText w:val="表%9"/>
      <w:lvlJc w:val="center"/>
      <w:pPr>
        <w:ind w:left="0" w:firstLine="0"/>
      </w:pPr>
      <w:rPr>
        <w:rFonts w:hint="default" w:ascii="Arial" w:hAnsi="Arial" w:eastAsia="黑体"/>
        <w:b w:val="0"/>
        <w:i w:val="0"/>
        <w:sz w:val="18"/>
        <w:szCs w:val="18"/>
      </w:rPr>
    </w:lvl>
  </w:abstractNum>
  <w:abstractNum w:abstractNumId="18">
    <w:nsid w:val="4A5025E0"/>
    <w:multiLevelType w:val="multilevel"/>
    <w:tmpl w:val="4A5025E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4A7120DD"/>
    <w:multiLevelType w:val="multilevel"/>
    <w:tmpl w:val="4A7120DD"/>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4AE56DE8"/>
    <w:multiLevelType w:val="multilevel"/>
    <w:tmpl w:val="4AE56DE8"/>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4E182727"/>
    <w:multiLevelType w:val="multilevel"/>
    <w:tmpl w:val="4E182727"/>
    <w:lvl w:ilvl="0" w:tentative="0">
      <w:start w:val="1"/>
      <w:numFmt w:val="decimal"/>
      <w:lvlText w:val="%1）"/>
      <w:lvlJc w:val="left"/>
      <w:pPr>
        <w:ind w:left="740" w:hanging="360"/>
      </w:pPr>
      <w:rPr>
        <w:rFonts w:hint="default"/>
        <w:sz w:val="24"/>
        <w:szCs w:val="24"/>
      </w:rPr>
    </w:lvl>
    <w:lvl w:ilvl="1" w:tentative="0">
      <w:start w:val="1"/>
      <w:numFmt w:val="lowerLetter"/>
      <w:lvlText w:val="%2)"/>
      <w:lvlJc w:val="left"/>
      <w:pPr>
        <w:ind w:left="1220" w:hanging="420"/>
      </w:pPr>
    </w:lvl>
    <w:lvl w:ilvl="2" w:tentative="0">
      <w:start w:val="1"/>
      <w:numFmt w:val="lowerRoman"/>
      <w:lvlText w:val="%3."/>
      <w:lvlJc w:val="right"/>
      <w:pPr>
        <w:ind w:left="1640" w:hanging="420"/>
      </w:pPr>
    </w:lvl>
    <w:lvl w:ilvl="3" w:tentative="0">
      <w:start w:val="1"/>
      <w:numFmt w:val="decimal"/>
      <w:lvlText w:val="%4."/>
      <w:lvlJc w:val="left"/>
      <w:pPr>
        <w:ind w:left="2060" w:hanging="420"/>
      </w:pPr>
    </w:lvl>
    <w:lvl w:ilvl="4" w:tentative="0">
      <w:start w:val="1"/>
      <w:numFmt w:val="lowerLetter"/>
      <w:lvlText w:val="%5)"/>
      <w:lvlJc w:val="left"/>
      <w:pPr>
        <w:ind w:left="2480" w:hanging="420"/>
      </w:pPr>
    </w:lvl>
    <w:lvl w:ilvl="5" w:tentative="0">
      <w:start w:val="1"/>
      <w:numFmt w:val="lowerRoman"/>
      <w:lvlText w:val="%6."/>
      <w:lvlJc w:val="right"/>
      <w:pPr>
        <w:ind w:left="2900" w:hanging="420"/>
      </w:pPr>
    </w:lvl>
    <w:lvl w:ilvl="6" w:tentative="0">
      <w:start w:val="1"/>
      <w:numFmt w:val="decimal"/>
      <w:lvlText w:val="%7."/>
      <w:lvlJc w:val="left"/>
      <w:pPr>
        <w:ind w:left="3320" w:hanging="420"/>
      </w:pPr>
    </w:lvl>
    <w:lvl w:ilvl="7" w:tentative="0">
      <w:start w:val="1"/>
      <w:numFmt w:val="lowerLetter"/>
      <w:lvlText w:val="%8)"/>
      <w:lvlJc w:val="left"/>
      <w:pPr>
        <w:ind w:left="3740" w:hanging="420"/>
      </w:pPr>
    </w:lvl>
    <w:lvl w:ilvl="8" w:tentative="0">
      <w:start w:val="1"/>
      <w:numFmt w:val="lowerRoman"/>
      <w:lvlText w:val="%9."/>
      <w:lvlJc w:val="right"/>
      <w:pPr>
        <w:ind w:left="4160" w:hanging="420"/>
      </w:pPr>
    </w:lvl>
  </w:abstractNum>
  <w:abstractNum w:abstractNumId="22">
    <w:nsid w:val="4EC9281F"/>
    <w:multiLevelType w:val="multilevel"/>
    <w:tmpl w:val="4EC9281F"/>
    <w:lvl w:ilvl="0" w:tentative="0">
      <w:start w:val="1"/>
      <w:numFmt w:val="bullet"/>
      <w:lvlText w:val="•"/>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551977E1"/>
    <w:multiLevelType w:val="multilevel"/>
    <w:tmpl w:val="551977E1"/>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59530C31"/>
    <w:multiLevelType w:val="multilevel"/>
    <w:tmpl w:val="59530C31"/>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5E7E4285"/>
    <w:multiLevelType w:val="multilevel"/>
    <w:tmpl w:val="5E7E4285"/>
    <w:lvl w:ilvl="0" w:tentative="0">
      <w:start w:val="3"/>
      <w:numFmt w:val="decimal"/>
      <w:lvlText w:val="%1．"/>
      <w:lvlJc w:val="left"/>
      <w:pPr>
        <w:ind w:left="380" w:hanging="38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6">
    <w:nsid w:val="62522009"/>
    <w:multiLevelType w:val="multilevel"/>
    <w:tmpl w:val="62522009"/>
    <w:lvl w:ilvl="0" w:tentative="0">
      <w:start w:val="1"/>
      <w:numFmt w:val="decimal"/>
      <w:lvlText w:val="%1."/>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629128A4"/>
    <w:multiLevelType w:val="multilevel"/>
    <w:tmpl w:val="629128A4"/>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62EA6999"/>
    <w:multiLevelType w:val="multilevel"/>
    <w:tmpl w:val="62EA6999"/>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0">
    <w:nsid w:val="644452D8"/>
    <w:multiLevelType w:val="multilevel"/>
    <w:tmpl w:val="644452D8"/>
    <w:lvl w:ilvl="0" w:tentative="0">
      <w:start w:val="3"/>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68E86977"/>
    <w:multiLevelType w:val="multilevel"/>
    <w:tmpl w:val="68E869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2">
    <w:nsid w:val="76A72EF5"/>
    <w:multiLevelType w:val="multilevel"/>
    <w:tmpl w:val="76A72EF5"/>
    <w:lvl w:ilvl="0" w:tentative="0">
      <w:start w:val="3"/>
      <w:numFmt w:val="decimal"/>
      <w:lvlText w:val="%1."/>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7B467A32"/>
    <w:multiLevelType w:val="multilevel"/>
    <w:tmpl w:val="7B467A32"/>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7BE1290D"/>
    <w:multiLevelType w:val="multilevel"/>
    <w:tmpl w:val="7BE1290D"/>
    <w:lvl w:ilvl="0" w:tentative="0">
      <w:start w:val="1"/>
      <w:numFmt w:val="bullet"/>
      <w:lvlText w:val="•"/>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7CE94B81"/>
    <w:multiLevelType w:val="multilevel"/>
    <w:tmpl w:val="7CE94B81"/>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6">
    <w:nsid w:val="7E611E99"/>
    <w:multiLevelType w:val="multilevel"/>
    <w:tmpl w:val="7E611E99"/>
    <w:lvl w:ilvl="0" w:tentative="0">
      <w:start w:val="3"/>
      <w:numFmt w:val="decimal"/>
      <w:lvlText w:val="%1．"/>
      <w:lvlJc w:val="left"/>
      <w:pPr>
        <w:ind w:left="380" w:hanging="3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1"/>
  </w:num>
  <w:num w:numId="7">
    <w:abstractNumId w:val="10"/>
    <w:lvlOverride w:ilvl="0">
      <w:startOverride w:val="1"/>
    </w:lvlOverride>
  </w:num>
  <w:num w:numId="8">
    <w:abstractNumId w:val="22"/>
    <w:lvlOverride w:ilvl="0">
      <w:startOverride w:val="1"/>
    </w:lvlOverride>
  </w:num>
  <w:num w:numId="9">
    <w:abstractNumId w:val="9"/>
    <w:lvlOverride w:ilvl="0">
      <w:startOverride w:val="1"/>
    </w:lvlOverride>
  </w:num>
  <w:num w:numId="10">
    <w:abstractNumId w:val="34"/>
    <w:lvlOverride w:ilvl="0">
      <w:startOverride w:val="1"/>
    </w:lvlOverride>
  </w:num>
  <w:num w:numId="11">
    <w:abstractNumId w:val="30"/>
  </w:num>
  <w:num w:numId="12">
    <w:abstractNumId w:val="3"/>
  </w:num>
  <w:num w:numId="13">
    <w:abstractNumId w:val="31"/>
  </w:num>
  <w:num w:numId="14">
    <w:abstractNumId w:val="8"/>
  </w:num>
  <w:num w:numId="15">
    <w:abstractNumId w:val="13"/>
  </w:num>
  <w:num w:numId="16">
    <w:abstractNumId w:val="19"/>
  </w:num>
  <w:num w:numId="17">
    <w:abstractNumId w:val="4"/>
  </w:num>
  <w:num w:numId="18">
    <w:abstractNumId w:val="14"/>
  </w:num>
  <w:num w:numId="19">
    <w:abstractNumId w:val="33"/>
  </w:num>
  <w:num w:numId="20">
    <w:abstractNumId w:val="12"/>
  </w:num>
  <w:num w:numId="21">
    <w:abstractNumId w:val="24"/>
  </w:num>
  <w:num w:numId="22">
    <w:abstractNumId w:val="28"/>
  </w:num>
  <w:num w:numId="23">
    <w:abstractNumId w:val="35"/>
  </w:num>
  <w:num w:numId="24">
    <w:abstractNumId w:val="16"/>
  </w:num>
  <w:num w:numId="25">
    <w:abstractNumId w:val="7"/>
  </w:num>
  <w:num w:numId="26">
    <w:abstractNumId w:val="23"/>
  </w:num>
  <w:num w:numId="27">
    <w:abstractNumId w:val="26"/>
  </w:num>
  <w:num w:numId="28">
    <w:abstractNumId w:val="11"/>
  </w:num>
  <w:num w:numId="29">
    <w:abstractNumId w:val="32"/>
  </w:num>
  <w:num w:numId="30">
    <w:abstractNumId w:val="15"/>
  </w:num>
  <w:num w:numId="31">
    <w:abstractNumId w:val="6"/>
  </w:num>
  <w:num w:numId="32">
    <w:abstractNumId w:val="27"/>
  </w:num>
  <w:num w:numId="33">
    <w:abstractNumId w:val="1"/>
  </w:num>
  <w:num w:numId="34">
    <w:abstractNumId w:val="20"/>
  </w:num>
  <w:num w:numId="35">
    <w:abstractNumId w:val="0"/>
  </w:num>
  <w:num w:numId="36">
    <w:abstractNumId w:val="1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258D"/>
    <w:rsid w:val="00003CF7"/>
    <w:rsid w:val="0002597A"/>
    <w:rsid w:val="00035469"/>
    <w:rsid w:val="00094632"/>
    <w:rsid w:val="000A72B4"/>
    <w:rsid w:val="000A7B55"/>
    <w:rsid w:val="000D1FB2"/>
    <w:rsid w:val="000D3647"/>
    <w:rsid w:val="000D44A5"/>
    <w:rsid w:val="000E0443"/>
    <w:rsid w:val="0012175A"/>
    <w:rsid w:val="00123494"/>
    <w:rsid w:val="001258D1"/>
    <w:rsid w:val="0013307A"/>
    <w:rsid w:val="00152B8F"/>
    <w:rsid w:val="00156257"/>
    <w:rsid w:val="00162E0A"/>
    <w:rsid w:val="00182044"/>
    <w:rsid w:val="001954F4"/>
    <w:rsid w:val="00195744"/>
    <w:rsid w:val="001D12F6"/>
    <w:rsid w:val="00212513"/>
    <w:rsid w:val="00243FA9"/>
    <w:rsid w:val="00274FC5"/>
    <w:rsid w:val="002A322C"/>
    <w:rsid w:val="002D2D95"/>
    <w:rsid w:val="002D51F2"/>
    <w:rsid w:val="002E051F"/>
    <w:rsid w:val="002F2DBF"/>
    <w:rsid w:val="003055E4"/>
    <w:rsid w:val="00307760"/>
    <w:rsid w:val="00315CA6"/>
    <w:rsid w:val="00322719"/>
    <w:rsid w:val="00323246"/>
    <w:rsid w:val="003320F4"/>
    <w:rsid w:val="00345094"/>
    <w:rsid w:val="00346CB7"/>
    <w:rsid w:val="00347433"/>
    <w:rsid w:val="00356336"/>
    <w:rsid w:val="0036771A"/>
    <w:rsid w:val="0038565A"/>
    <w:rsid w:val="003A7F3F"/>
    <w:rsid w:val="003B0B46"/>
    <w:rsid w:val="003D447F"/>
    <w:rsid w:val="003E50EC"/>
    <w:rsid w:val="00425F62"/>
    <w:rsid w:val="004319FA"/>
    <w:rsid w:val="00442C4E"/>
    <w:rsid w:val="00443AAE"/>
    <w:rsid w:val="00463BCF"/>
    <w:rsid w:val="00471468"/>
    <w:rsid w:val="004723F5"/>
    <w:rsid w:val="00483AEA"/>
    <w:rsid w:val="004D4EE4"/>
    <w:rsid w:val="004F4AD6"/>
    <w:rsid w:val="0052233A"/>
    <w:rsid w:val="00545D76"/>
    <w:rsid w:val="00557175"/>
    <w:rsid w:val="00597B81"/>
    <w:rsid w:val="005A7C35"/>
    <w:rsid w:val="005E0CA0"/>
    <w:rsid w:val="00606AE7"/>
    <w:rsid w:val="0061537C"/>
    <w:rsid w:val="00625899"/>
    <w:rsid w:val="00634265"/>
    <w:rsid w:val="0063538D"/>
    <w:rsid w:val="00673EFF"/>
    <w:rsid w:val="00676460"/>
    <w:rsid w:val="00680BFA"/>
    <w:rsid w:val="00682AFA"/>
    <w:rsid w:val="006948F7"/>
    <w:rsid w:val="006B1990"/>
    <w:rsid w:val="006B5209"/>
    <w:rsid w:val="006D1303"/>
    <w:rsid w:val="006F41CC"/>
    <w:rsid w:val="0070757D"/>
    <w:rsid w:val="00713ABB"/>
    <w:rsid w:val="007162BA"/>
    <w:rsid w:val="0075012D"/>
    <w:rsid w:val="00752A00"/>
    <w:rsid w:val="007612EB"/>
    <w:rsid w:val="00761A42"/>
    <w:rsid w:val="00775BB5"/>
    <w:rsid w:val="00780144"/>
    <w:rsid w:val="00783468"/>
    <w:rsid w:val="007960B6"/>
    <w:rsid w:val="007B5742"/>
    <w:rsid w:val="007F15B4"/>
    <w:rsid w:val="0080248F"/>
    <w:rsid w:val="00821F99"/>
    <w:rsid w:val="00861920"/>
    <w:rsid w:val="00862FAB"/>
    <w:rsid w:val="00875998"/>
    <w:rsid w:val="00886560"/>
    <w:rsid w:val="008C5121"/>
    <w:rsid w:val="008C6A39"/>
    <w:rsid w:val="008F73FB"/>
    <w:rsid w:val="00916202"/>
    <w:rsid w:val="0092074F"/>
    <w:rsid w:val="00924935"/>
    <w:rsid w:val="009339C2"/>
    <w:rsid w:val="0093463A"/>
    <w:rsid w:val="009360C5"/>
    <w:rsid w:val="0094448D"/>
    <w:rsid w:val="00944B8E"/>
    <w:rsid w:val="00945567"/>
    <w:rsid w:val="00953AA3"/>
    <w:rsid w:val="00955012"/>
    <w:rsid w:val="00957E30"/>
    <w:rsid w:val="009933AA"/>
    <w:rsid w:val="009A1059"/>
    <w:rsid w:val="009B2F4E"/>
    <w:rsid w:val="009E6A39"/>
    <w:rsid w:val="00A10127"/>
    <w:rsid w:val="00A260A3"/>
    <w:rsid w:val="00A80B0D"/>
    <w:rsid w:val="00A853DD"/>
    <w:rsid w:val="00AC0EF5"/>
    <w:rsid w:val="00B158B0"/>
    <w:rsid w:val="00B37C7C"/>
    <w:rsid w:val="00B70B45"/>
    <w:rsid w:val="00BB6791"/>
    <w:rsid w:val="00BC4159"/>
    <w:rsid w:val="00BF7C8C"/>
    <w:rsid w:val="00C21A12"/>
    <w:rsid w:val="00C42DCE"/>
    <w:rsid w:val="00C53AFA"/>
    <w:rsid w:val="00C647E0"/>
    <w:rsid w:val="00CC3CF6"/>
    <w:rsid w:val="00D16C4C"/>
    <w:rsid w:val="00D35746"/>
    <w:rsid w:val="00D47A83"/>
    <w:rsid w:val="00D87114"/>
    <w:rsid w:val="00DD6B1E"/>
    <w:rsid w:val="00DF30B9"/>
    <w:rsid w:val="00DF4D28"/>
    <w:rsid w:val="00DF5D8D"/>
    <w:rsid w:val="00E16081"/>
    <w:rsid w:val="00E3225A"/>
    <w:rsid w:val="00E34AB1"/>
    <w:rsid w:val="00E40A14"/>
    <w:rsid w:val="00E7284D"/>
    <w:rsid w:val="00E8587F"/>
    <w:rsid w:val="00EB124B"/>
    <w:rsid w:val="00EB14EF"/>
    <w:rsid w:val="00EB1FF7"/>
    <w:rsid w:val="00EC2379"/>
    <w:rsid w:val="00EE2438"/>
    <w:rsid w:val="00EE58DB"/>
    <w:rsid w:val="00EF4C2D"/>
    <w:rsid w:val="00EF4EB4"/>
    <w:rsid w:val="00F109D2"/>
    <w:rsid w:val="00F60919"/>
    <w:rsid w:val="00F60CB0"/>
    <w:rsid w:val="00F612D3"/>
    <w:rsid w:val="00F67847"/>
    <w:rsid w:val="00F769AB"/>
    <w:rsid w:val="00F970E4"/>
    <w:rsid w:val="00FA03E6"/>
    <w:rsid w:val="00FA6663"/>
    <w:rsid w:val="00FC48BE"/>
    <w:rsid w:val="00FC536C"/>
    <w:rsid w:val="00FC6E9F"/>
    <w:rsid w:val="00FD52B5"/>
    <w:rsid w:val="00FD64E7"/>
    <w:rsid w:val="00FF7300"/>
    <w:rsid w:val="00FF77C6"/>
    <w:rsid w:val="2DC611A4"/>
    <w:rsid w:val="3965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Times New Roman" w:hAnsi="Times New Roman" w:eastAsia="宋体" w:cs="Times New Roman"/>
      <w:snapToGrid w:val="0"/>
      <w:sz w:val="21"/>
      <w:szCs w:val="21"/>
      <w:lang w:val="en-US" w:eastAsia="zh-CN" w:bidi="ar-SA"/>
    </w:rPr>
  </w:style>
  <w:style w:type="paragraph" w:styleId="2">
    <w:name w:val="heading 1"/>
    <w:next w:val="3"/>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240" w:after="240"/>
      <w:jc w:val="both"/>
      <w:outlineLvl w:val="1"/>
    </w:pPr>
    <w:rPr>
      <w:rFonts w:ascii="Arial" w:hAnsi="Arial" w:eastAsia="黑体" w:cs="Times New Roman"/>
      <w:sz w:val="24"/>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2"/>
    <w:semiHidden/>
    <w:unhideWhenUsed/>
    <w:qFormat/>
    <w:uiPriority w:val="0"/>
  </w:style>
  <w:style w:type="paragraph" w:styleId="6">
    <w:name w:val="Balloon Text"/>
    <w:basedOn w:val="1"/>
    <w:link w:val="30"/>
    <w:qFormat/>
    <w:uiPriority w:val="0"/>
    <w:pPr>
      <w:spacing w:line="240" w:lineRule="auto"/>
    </w:pPr>
    <w:rPr>
      <w:sz w:val="18"/>
      <w:szCs w:val="18"/>
    </w:rPr>
  </w:style>
  <w:style w:type="paragraph" w:styleId="7">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8">
    <w:name w:val="header"/>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9">
    <w:name w:val="annotation subject"/>
    <w:basedOn w:val="5"/>
    <w:next w:val="5"/>
    <w:link w:val="43"/>
    <w:semiHidden/>
    <w:unhideWhenUsed/>
    <w:qFormat/>
    <w:uiPriority w:val="0"/>
    <w:rPr>
      <w:b/>
      <w:bCs/>
    </w:rPr>
  </w:style>
  <w:style w:type="table" w:styleId="11">
    <w:name w:val="Table Grid"/>
    <w:basedOn w:val="10"/>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FollowedHyperlink"/>
    <w:basedOn w:val="12"/>
    <w:semiHidden/>
    <w:unhideWhenUsed/>
    <w:qFormat/>
    <w:uiPriority w:val="0"/>
    <w:rPr>
      <w:color w:val="800080" w:themeColor="followedHyperlink"/>
      <w:u w:val="single"/>
      <w14:textFill>
        <w14:solidFill>
          <w14:schemeClr w14:val="folHlink"/>
        </w14:solidFill>
      </w14:textFill>
    </w:rPr>
  </w:style>
  <w:style w:type="character" w:styleId="15">
    <w:name w:val="Hyperlink"/>
    <w:basedOn w:val="12"/>
    <w:unhideWhenUsed/>
    <w:qFormat/>
    <w:uiPriority w:val="0"/>
    <w:rPr>
      <w:color w:val="0000FF" w:themeColor="hyperlink"/>
      <w:u w:val="single"/>
      <w14:textFill>
        <w14:solidFill>
          <w14:schemeClr w14:val="hlink"/>
        </w14:solidFill>
      </w14:textFill>
    </w:rPr>
  </w:style>
  <w:style w:type="character" w:styleId="16">
    <w:name w:val="annotation reference"/>
    <w:basedOn w:val="12"/>
    <w:semiHidden/>
    <w:unhideWhenUsed/>
    <w:qFormat/>
    <w:uiPriority w:val="0"/>
    <w:rPr>
      <w:sz w:val="21"/>
      <w:szCs w:val="21"/>
    </w:rPr>
  </w:style>
  <w:style w:type="paragraph" w:customStyle="1" w:styleId="17">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18">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19">
    <w:name w:val="表头文本"/>
    <w:qFormat/>
    <w:uiPriority w:val="0"/>
    <w:pPr>
      <w:jc w:val="center"/>
    </w:pPr>
    <w:rPr>
      <w:rFonts w:ascii="Arial" w:hAnsi="Arial" w:eastAsia="宋体" w:cs="Times New Roman"/>
      <w:b/>
      <w:sz w:val="21"/>
      <w:szCs w:val="21"/>
      <w:lang w:val="en-US" w:eastAsia="zh-CN" w:bidi="ar-SA"/>
    </w:rPr>
  </w:style>
  <w:style w:type="table" w:customStyle="1" w:styleId="20">
    <w:name w:val="表样式"/>
    <w:basedOn w:val="10"/>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1">
    <w:name w:val="插图题注"/>
    <w:next w:val="1"/>
    <w:qFormat/>
    <w:uiPriority w:val="0"/>
    <w:pPr>
      <w:numPr>
        <w:ilvl w:val="7"/>
        <w:numId w:val="2"/>
      </w:numPr>
      <w:tabs>
        <w:tab w:val="left" w:pos="360"/>
      </w:tabs>
      <w:spacing w:afterLines="100"/>
      <w:ind w:left="1089" w:hanging="369"/>
      <w:jc w:val="center"/>
    </w:pPr>
    <w:rPr>
      <w:rFonts w:ascii="Arial" w:hAnsi="Arial" w:eastAsia="宋体" w:cs="Times New Roman"/>
      <w:sz w:val="18"/>
      <w:szCs w:val="18"/>
      <w:lang w:val="en-US" w:eastAsia="zh-CN" w:bidi="ar-SA"/>
    </w:rPr>
  </w:style>
  <w:style w:type="paragraph" w:customStyle="1" w:styleId="22">
    <w:name w:val="图样式"/>
    <w:basedOn w:val="1"/>
    <w:qFormat/>
    <w:uiPriority w:val="0"/>
    <w:pPr>
      <w:keepNext/>
      <w:widowControl/>
      <w:spacing w:before="80" w:after="80"/>
      <w:jc w:val="center"/>
    </w:pPr>
  </w:style>
  <w:style w:type="paragraph" w:customStyle="1" w:styleId="23">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24">
    <w:name w:val="正文（首行不缩进）"/>
    <w:basedOn w:val="1"/>
    <w:qFormat/>
    <w:uiPriority w:val="0"/>
  </w:style>
  <w:style w:type="paragraph" w:customStyle="1" w:styleId="25">
    <w:name w:val="注示头"/>
    <w:basedOn w:val="1"/>
    <w:qFormat/>
    <w:uiPriority w:val="0"/>
    <w:pPr>
      <w:pBdr>
        <w:top w:val="single" w:color="000000" w:sz="4" w:space="1"/>
      </w:pBdr>
      <w:jc w:val="both"/>
    </w:pPr>
    <w:rPr>
      <w:rFonts w:ascii="Arial" w:hAnsi="Arial" w:eastAsia="黑体"/>
      <w:sz w:val="18"/>
    </w:rPr>
  </w:style>
  <w:style w:type="paragraph" w:customStyle="1" w:styleId="26">
    <w:name w:val="注示文本"/>
    <w:basedOn w:val="1"/>
    <w:qFormat/>
    <w:uiPriority w:val="0"/>
    <w:pPr>
      <w:pBdr>
        <w:bottom w:val="single" w:color="000000" w:sz="4" w:space="1"/>
      </w:pBdr>
      <w:ind w:firstLine="360"/>
      <w:jc w:val="both"/>
    </w:pPr>
    <w:rPr>
      <w:rFonts w:ascii="Arial" w:hAnsi="Arial" w:eastAsia="楷体_GB2312"/>
      <w:sz w:val="18"/>
      <w:szCs w:val="18"/>
    </w:rPr>
  </w:style>
  <w:style w:type="paragraph" w:customStyle="1" w:styleId="27">
    <w:name w:val="编写建议"/>
    <w:basedOn w:val="1"/>
    <w:qFormat/>
    <w:uiPriority w:val="0"/>
    <w:pPr>
      <w:ind w:firstLine="420"/>
    </w:pPr>
    <w:rPr>
      <w:rFonts w:ascii="Arial" w:hAnsi="Arial" w:cs="Arial"/>
      <w:i/>
      <w:color w:val="0000FF"/>
    </w:rPr>
  </w:style>
  <w:style w:type="character" w:customStyle="1" w:styleId="28">
    <w:name w:val="样式一"/>
    <w:basedOn w:val="12"/>
    <w:qFormat/>
    <w:uiPriority w:val="0"/>
    <w:rPr>
      <w:rFonts w:ascii="宋体" w:hAnsi="宋体"/>
      <w:b/>
      <w:bCs/>
      <w:color w:val="000000"/>
      <w:sz w:val="36"/>
    </w:rPr>
  </w:style>
  <w:style w:type="character" w:customStyle="1" w:styleId="29">
    <w:name w:val="样式二"/>
    <w:basedOn w:val="28"/>
    <w:qFormat/>
    <w:uiPriority w:val="0"/>
    <w:rPr>
      <w:rFonts w:ascii="宋体" w:hAnsi="宋体"/>
      <w:color w:val="000000"/>
      <w:sz w:val="36"/>
    </w:rPr>
  </w:style>
  <w:style w:type="character" w:customStyle="1" w:styleId="30">
    <w:name w:val="批注框文本 字符"/>
    <w:basedOn w:val="12"/>
    <w:link w:val="6"/>
    <w:qFormat/>
    <w:uiPriority w:val="0"/>
    <w:rPr>
      <w:snapToGrid w:val="0"/>
      <w:sz w:val="18"/>
      <w:szCs w:val="18"/>
    </w:rPr>
  </w:style>
  <w:style w:type="paragraph" w:styleId="31">
    <w:name w:val="List Paragraph"/>
    <w:basedOn w:val="1"/>
    <w:qFormat/>
    <w:uiPriority w:val="34"/>
    <w:pPr>
      <w:ind w:firstLine="420" w:firstLineChars="200"/>
    </w:pPr>
  </w:style>
  <w:style w:type="character" w:customStyle="1" w:styleId="32">
    <w:name w:val="批注文字 字符"/>
    <w:basedOn w:val="12"/>
    <w:link w:val="5"/>
    <w:semiHidden/>
    <w:qFormat/>
    <w:uiPriority w:val="0"/>
    <w:rPr>
      <w:snapToGrid w:val="0"/>
      <w:sz w:val="21"/>
      <w:szCs w:val="21"/>
    </w:rPr>
  </w:style>
  <w:style w:type="character" w:customStyle="1" w:styleId="33">
    <w:name w:val="Unresolved Mention"/>
    <w:basedOn w:val="12"/>
    <w:semiHidden/>
    <w:unhideWhenUsed/>
    <w:qFormat/>
    <w:uiPriority w:val="99"/>
    <w:rPr>
      <w:color w:val="605E5C"/>
      <w:shd w:val="clear" w:color="auto" w:fill="E1DFDD"/>
    </w:rPr>
  </w:style>
  <w:style w:type="character" w:customStyle="1" w:styleId="34">
    <w:name w:val="mord"/>
    <w:basedOn w:val="12"/>
    <w:qFormat/>
    <w:uiPriority w:val="0"/>
  </w:style>
  <w:style w:type="character" w:customStyle="1" w:styleId="35">
    <w:name w:val="mrel"/>
    <w:basedOn w:val="12"/>
    <w:qFormat/>
    <w:uiPriority w:val="0"/>
  </w:style>
  <w:style w:type="character" w:customStyle="1" w:styleId="36">
    <w:name w:val="mopen"/>
    <w:basedOn w:val="12"/>
    <w:qFormat/>
    <w:uiPriority w:val="0"/>
  </w:style>
  <w:style w:type="character" w:customStyle="1" w:styleId="37">
    <w:name w:val="vlist-s"/>
    <w:basedOn w:val="12"/>
    <w:qFormat/>
    <w:uiPriority w:val="0"/>
  </w:style>
  <w:style w:type="character" w:customStyle="1" w:styleId="38">
    <w:name w:val="mpunct"/>
    <w:basedOn w:val="12"/>
    <w:qFormat/>
    <w:uiPriority w:val="0"/>
  </w:style>
  <w:style w:type="character" w:customStyle="1" w:styleId="39">
    <w:name w:val="minner"/>
    <w:basedOn w:val="12"/>
    <w:qFormat/>
    <w:uiPriority w:val="0"/>
  </w:style>
  <w:style w:type="character" w:customStyle="1" w:styleId="40">
    <w:name w:val="mclose"/>
    <w:basedOn w:val="12"/>
    <w:qFormat/>
    <w:uiPriority w:val="0"/>
  </w:style>
  <w:style w:type="character" w:customStyle="1" w:styleId="41">
    <w:name w:val="mop"/>
    <w:basedOn w:val="12"/>
    <w:qFormat/>
    <w:uiPriority w:val="0"/>
  </w:style>
  <w:style w:type="character" w:customStyle="1" w:styleId="42">
    <w:name w:val="mbin"/>
    <w:basedOn w:val="12"/>
    <w:qFormat/>
    <w:uiPriority w:val="0"/>
  </w:style>
  <w:style w:type="character" w:customStyle="1" w:styleId="43">
    <w:name w:val="批注主题 字符"/>
    <w:basedOn w:val="32"/>
    <w:link w:val="9"/>
    <w:semiHidden/>
    <w:qFormat/>
    <w:uiPriority w:val="0"/>
    <w:rPr>
      <w:b/>
      <w:bCs/>
      <w:snapToGrid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4F12F-6660-43AE-A3AB-D88076102A76}">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Co.,Ltd.</Company>
  <Pages>22</Pages>
  <Words>3814</Words>
  <Characters>5885</Characters>
  <Lines>142</Lines>
  <Paragraphs>40</Paragraphs>
  <TotalTime>16</TotalTime>
  <ScaleCrop>false</ScaleCrop>
  <LinksUpToDate>false</LinksUpToDate>
  <CharactersWithSpaces>6172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2026-06-30T08:48:00Z</dcterms:created>
  <dc:creator>Mingwen</dc:creator>
  <cp:lastModifiedBy>祝你好运</cp:lastModifiedBy>
  <dcterms:modified xsi:type="dcterms:W3CDTF">2026-07-08T02:13:38Z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(3)XWkT9/KDQ5o+/8Yg1WEfUxb1Pzw5IsXXptPYY8aV67F/sSdTKdQ6gKpIsmMOp00W2idiQ1ns
6y7I7G3g55O5H/CFJ9+3mPseiE+Wkv6yZjIVDgP4WEq9gQ1rUh8p/OttTUMhh0UKgHYvQRDK
TgMc4puVXRCRD5A0pjQ8UjlrJGROzlyXhKMNcLd58jszZgL+uxTjXIiH+/MXiGeKovjS6v17
RVCYcn1DX78VX+vIhY</vt:lpwstr>
  </property>
  <property fmtid="{D5CDD505-2E9C-101B-9397-08002B2CF9AE}" pid="7" name="_2015_ms_pID_7253431">
    <vt:lpwstr>wb8SKlGJBqqq7hBHEK/VrsLMhBznbj66+saruYUPaLV9yowz5vzMe9
GRXaB5wm21548TqjSwhMA2TZWdBqVpo/l9WrxLYvsc2u0KQjol2abEMxr0ingcyzvl78GyEU
MeF3iwMLT/r9CchUHh9LTpLGN0QTxalaFMQEPhJ7NsnCflx2EJ+OL7FJ+NA+dtXAQvEQArM/
Zl07vrfQzq4tbGiqBfiwMg6U8uKHNArGxpao</vt:lpwstr>
  </property>
  <property fmtid="{D5CDD505-2E9C-101B-9397-08002B2CF9AE}" pid="8" name="_2015_ms_pID_7253432">
    <vt:lpwstr>uA==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1540624028</vt:lpwstr>
  </property>
  <property fmtid="{D5CDD505-2E9C-101B-9397-08002B2CF9AE}" pid="13" name="KSOProductBuildVer">
    <vt:lpwstr>2052-12.1.0.23542</vt:lpwstr>
  </property>
  <property fmtid="{D5CDD505-2E9C-101B-9397-08002B2CF9AE}" pid="14" name="ICV">
    <vt:lpwstr>E5F78B5E7C1F4D82A4BBDA250E210958_13</vt:lpwstr>
  </property>
</Properties>
</file>